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10F" w:rsidRPr="00B4310F" w:rsidRDefault="00E41BC6" w:rsidP="00B4310F">
      <w:pPr>
        <w:spacing w:before="100" w:beforeAutospacing="1" w:after="100" w:afterAutospacing="1" w:line="240" w:lineRule="auto"/>
        <w:outlineLvl w:val="4"/>
        <w:rPr>
          <w:rFonts w:ascii="Arial" w:eastAsia="Times New Roman" w:hAnsi="Arial" w:cs="Arial"/>
          <w:b/>
          <w:bCs/>
          <w:sz w:val="20"/>
          <w:szCs w:val="20"/>
        </w:rPr>
      </w:pPr>
      <w:r>
        <w:rPr>
          <w:rFonts w:ascii="Arial" w:eastAsia="Times New Roman" w:hAnsi="Arial" w:cs="Arial"/>
          <w:b/>
          <w:bCs/>
          <w:sz w:val="20"/>
          <w:szCs w:val="20"/>
        </w:rPr>
        <w:t>40 CFR 63 S</w:t>
      </w:r>
      <w:r w:rsidR="00B4310F" w:rsidRPr="00B4310F">
        <w:rPr>
          <w:rFonts w:ascii="Arial" w:eastAsia="Times New Roman" w:hAnsi="Arial" w:cs="Arial"/>
          <w:b/>
          <w:bCs/>
          <w:sz w:val="20"/>
          <w:szCs w:val="20"/>
        </w:rPr>
        <w:t>ubpart ZZZZ—National Emissions Standards for Hazardous Air Pollutants for Stationary Reciprocating Internal Combustion Engines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b/>
          <w:bCs/>
          <w:sz w:val="20"/>
          <w:szCs w:val="20"/>
        </w:rPr>
        <w:t>Source:</w:t>
      </w:r>
      <w:r w:rsidRPr="00B4310F">
        <w:rPr>
          <w:rFonts w:ascii="Arial" w:eastAsia="Times New Roman" w:hAnsi="Arial" w:cs="Arial"/>
          <w:sz w:val="20"/>
          <w:szCs w:val="20"/>
        </w:rPr>
        <w:t xml:space="preserve">   69 FR 33506, June 15, 2004, unless otherwise noted.</w:t>
      </w:r>
      <w:r w:rsidRPr="00B4310F">
        <w:rPr>
          <w:rFonts w:ascii="Arial" w:eastAsia="Times New Roman" w:hAnsi="Arial" w:cs="Arial"/>
          <w:sz w:val="18"/>
          <w:szCs w:val="18"/>
        </w:rPr>
        <w:t xml:space="preserve"> </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What This Subpart Covers</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63.6580   What is the purpose of subpart ZZZZ?</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[73 FR 3603, Jan. 18, 2008]</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63.6585   Am I subject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You are subject to this subpart if you own or operate a stationary RICE at a major or area source of HAP emissions, except if the stationary RICE is being tested at a stationary RICE test cell/stand.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An area source of HAP emissions is a source that is not a major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(e) If you are an owner or operator of a stationary RICE used for national security purposes, you may be eligible to request an exemption from the requirements of this subpart as described in 40 CFR part 1068, subpart C.</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73 FR 3603, Jan. 18, 2008]</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63.6590   What parts of my plant does this subpart cover?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This subpart applies to each affected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(a) </w:t>
      </w:r>
      <w:r w:rsidRPr="00B4310F">
        <w:rPr>
          <w:rFonts w:ascii="Arial" w:eastAsia="Times New Roman" w:hAnsi="Arial" w:cs="Arial"/>
          <w:i/>
          <w:iCs/>
          <w:sz w:val="18"/>
          <w:szCs w:val="18"/>
        </w:rPr>
        <w:t xml:space="preserve">Affected source. </w:t>
      </w:r>
      <w:r w:rsidRPr="00B4310F">
        <w:rPr>
          <w:rFonts w:ascii="Arial" w:eastAsia="Times New Roman" w:hAnsi="Arial" w:cs="Arial"/>
          <w:sz w:val="18"/>
          <w:szCs w:val="18"/>
        </w:rPr>
        <w:t>An affected source is any existing, new, or reconstructed stationary RICE located at a major or area source of HAP emissions, excluding stationary RICE being tested at a stationary RICE test cell/stand.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(1) </w:t>
      </w:r>
      <w:r w:rsidRPr="00B4310F">
        <w:rPr>
          <w:rFonts w:ascii="Arial" w:eastAsia="Times New Roman" w:hAnsi="Arial" w:cs="Arial"/>
          <w:i/>
          <w:iCs/>
          <w:sz w:val="18"/>
          <w:szCs w:val="18"/>
        </w:rPr>
        <w:t xml:space="preserve">Existing stationary RICE. </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 For stationary RICE with a site rating of more than 500 brake horsepower (HP) located at a major source of HAP emissions, a stationary RICE is existing if you commenced construction or reconstruction of the stationary RICE before December 19, 2002.</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For stationary RICE with a site rating of less than or equal to 500 brake HP located at a major source of HAP emissions, a stationary RICE is existing if you commenced construction or reconstruction of the stationary RICE before June 12, 2006.</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lastRenderedPageBreak/>
        <w:t>(iii) For stationary RICE located at an area source of HAP emissions, a stationary RICE is existing if you commenced construction or reconstruction of the stationary RICE before June 12, 2006.</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(iv) A change in ownership of an existing stationary RICE does not make that stationary RICE a new or reconstructed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(2) </w:t>
      </w:r>
      <w:r w:rsidRPr="00B4310F">
        <w:rPr>
          <w:rFonts w:ascii="Arial" w:eastAsia="Times New Roman" w:hAnsi="Arial" w:cs="Arial"/>
          <w:i/>
          <w:iCs/>
          <w:sz w:val="18"/>
          <w:szCs w:val="18"/>
        </w:rPr>
        <w:t xml:space="preserve">New stationary RICE. </w:t>
      </w:r>
      <w:r w:rsidRPr="00B4310F">
        <w:rPr>
          <w:rFonts w:ascii="Arial" w:eastAsia="Times New Roman" w:hAnsi="Arial" w:cs="Arial"/>
          <w:sz w:val="18"/>
          <w:szCs w:val="18"/>
        </w:rPr>
        <w:t>(i) A stationary RICE with a site rating of more than 500 brake HP located at a major source of HAP emissions is new if you commenced construction of the stationary RICE on or after December 19, 2002.</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A stationary RICE with a site rating of equal to or less than 500 brake HP located at a major source of HAP emissions is new if you commenced construction of the stationary RICE on or after June 12, 2006.</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(iii) A stationary RICE located at an area source of HAP emissions is new if you commenced construction of the stationary RICE on or after June 12, 2006.</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(3) </w:t>
      </w:r>
      <w:r w:rsidRPr="00B4310F">
        <w:rPr>
          <w:rFonts w:ascii="Arial" w:eastAsia="Times New Roman" w:hAnsi="Arial" w:cs="Arial"/>
          <w:i/>
          <w:iCs/>
          <w:sz w:val="18"/>
          <w:szCs w:val="18"/>
        </w:rPr>
        <w:t xml:space="preserve">Reconstructed stationary RICE. </w:t>
      </w:r>
      <w:r w:rsidRPr="00B4310F">
        <w:rPr>
          <w:rFonts w:ascii="Arial" w:eastAsia="Times New Roman" w:hAnsi="Arial" w:cs="Arial"/>
          <w:sz w:val="18"/>
          <w:szCs w:val="18"/>
        </w:rPr>
        <w:t>(i) A stationary RICE with a site rating of more than 500 brake HP located at a major source of HAP emissions is reconstructed if you meet the definition of reconstruction in §63.2 and reconstruction is commenced on or after December 19, 2002.</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A stationary RICE with a site rating of equal to or less than 500 brake HP located at a major source of HAP emissions is reconstructed if you meet the definition of reconstruction in §63.2 and reconstruction is commenced on or after June 12, 2006.</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(iii) A stationary RICE located at an area source of HAP emissions is reconstructed if you meet the definition of reconstruction in §63.2 and reconstruction is commenced on or after June 12, 2006.</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(b) </w:t>
      </w:r>
      <w:r w:rsidRPr="00B4310F">
        <w:rPr>
          <w:rFonts w:ascii="Arial" w:eastAsia="Times New Roman" w:hAnsi="Arial" w:cs="Arial"/>
          <w:i/>
          <w:iCs/>
          <w:sz w:val="18"/>
          <w:szCs w:val="18"/>
        </w:rPr>
        <w:t xml:space="preserve">Stationary RICE subject to limited requirements. </w:t>
      </w:r>
      <w:r w:rsidRPr="00B4310F">
        <w:rPr>
          <w:rFonts w:ascii="Arial" w:eastAsia="Times New Roman" w:hAnsi="Arial" w:cs="Arial"/>
          <w:sz w:val="18"/>
          <w:szCs w:val="18"/>
        </w:rPr>
        <w:t>(1) An affected source which meets either of the criteria in paragraphs (b)(1)(i) through (ii) of this section does not have to meet the requirements of this subpart and of subpart A of this part except for the initial notification requirements of §63.6645(f).</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 The stationary RICE is a new or reconstructed emergency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The stationary RICE is a new or reconstructed limited use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The following stationary RICE do not have to meet the requirements of this subpart and of subpart A of this part, including initial notification requirements: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 Existing spark ignition 2 stroke lean burn (2SLB)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Existing spark ignition 4 stroke lean burn (4SLB)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(iii) Existing emergency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(iv) Existing limited use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(v) Existing stationary RICE with a site rating of more than 500 brake HP located at a major source of HAP emissions that combusts landfill gas or digester gas equivalent to 10 percent or more of the gross heat input on an annual basis;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(vi) Existing residential emergency stationary RICE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lastRenderedPageBreak/>
        <w:t>(vii) Existing commercial emergency stationary RICE located at an area source of HAP emissions; or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(viii) Existing institutional emergency stationary RICE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(c) </w:t>
      </w:r>
      <w:r w:rsidRPr="00B4310F">
        <w:rPr>
          <w:rFonts w:ascii="Arial" w:eastAsia="Times New Roman" w:hAnsi="Arial" w:cs="Arial"/>
          <w:i/>
          <w:iCs/>
          <w:sz w:val="18"/>
          <w:szCs w:val="18"/>
        </w:rPr>
        <w:t xml:space="preserve">Stationary RICE subject to Regulations under 40 CFR Part 60. </w:t>
      </w:r>
      <w:r w:rsidRPr="00B4310F">
        <w:rPr>
          <w:rFonts w:ascii="Arial" w:eastAsia="Times New Roman" w:hAnsi="Arial" w:cs="Arial"/>
          <w:sz w:val="18"/>
          <w:szCs w:val="18"/>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A new or reconstructed stationary RICE located at an area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 new or reconstructed 2SLB stationary RICE with a site rating of less than or equal to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A new or reconstructed 4SLB stationary RICE with a site rating of less than 250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A new or reconstructed spark ignition 4 stroke rich burn (4SRB) stationary RICE with a site rating of less than or equal to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 A new or reconstructed emergency or limited use stationary RICE with a site rating of less than or equal to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 A new or reconstructed compression ignition (CI) stationary RICE with a site rating of less than or equal to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73 FR 3604, Jan. 18, 2008; 75 FR 9674, Mar. 3, 2010; 75 FR 37733, June 30, 2010; 75 FR 51588,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63.6595   When do I have to comply with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(a) </w:t>
      </w:r>
      <w:r w:rsidRPr="00B4310F">
        <w:rPr>
          <w:rFonts w:ascii="Arial" w:eastAsia="Times New Roman" w:hAnsi="Arial" w:cs="Arial"/>
          <w:i/>
          <w:iCs/>
          <w:sz w:val="18"/>
          <w:szCs w:val="18"/>
        </w:rPr>
        <w:t xml:space="preserve">Affected sources. </w:t>
      </w:r>
      <w:r w:rsidRPr="00B4310F">
        <w:rPr>
          <w:rFonts w:ascii="Arial" w:eastAsia="Times New Roman" w:hAnsi="Arial" w:cs="Arial"/>
          <w:sz w:val="18"/>
          <w:szCs w:val="18"/>
        </w:rPr>
        <w:t>(1) 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lastRenderedPageBreak/>
        <w:t>(6) If you start up your new or reconstructed stationary RICE located at an area source of HAP emissions before January 18, 2008, you must comply with the applicable emission limitations and operating limitations in this subpart no later than January 18, 2008.</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(b) </w:t>
      </w:r>
      <w:r w:rsidRPr="00B4310F">
        <w:rPr>
          <w:rFonts w:ascii="Arial" w:eastAsia="Times New Roman" w:hAnsi="Arial" w:cs="Arial"/>
          <w:i/>
          <w:iCs/>
          <w:sz w:val="18"/>
          <w:szCs w:val="18"/>
        </w:rPr>
        <w:t xml:space="preserve">Area sources that become major sources. </w:t>
      </w:r>
      <w:r w:rsidRPr="00B4310F">
        <w:rPr>
          <w:rFonts w:ascii="Arial" w:eastAsia="Times New Roman" w:hAnsi="Arial" w:cs="Arial"/>
          <w:sz w:val="18"/>
          <w:szCs w:val="18"/>
        </w:rPr>
        <w:t>If you have an area source that increases its emissions or its potential to emit such that it becomes a major source of HAP, the compliance dates in paragraphs (b)(1) and (2) of this section apply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Any stationary RICE for which construction or reconstruction is commenced after the date when your area source becomes a major source of HAP must be in compliance with this subpart upon startup of your affected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If you own or operate an affected source, you must meet the applicable notification requirements in §63.6645 and in 40 CFR part 63, subpart A.</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73 FR 3604, Jan. 18, 2008; 75 FR 9675, Mar. 3, 2010; 75 FR 51589,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Emission and Operating Limitations</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63.6600   What emission limitations and operating limitations must I meet if I own or operate a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§63.6620 and Table 4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[73 FR 3605, Jan. 18, 2008, as amended at 75 FR 9675, Mar. 3,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Compliance with the numerical emission limitations established in this subpart is based on the results of testing the average of three 1-hour runs using the testing requirements and procedures in §63.6620 and Table 4 to this subpart. </w:t>
      </w:r>
      <w:r w:rsidRPr="00B4310F">
        <w:rPr>
          <w:rFonts w:ascii="Arial" w:eastAsia="Times New Roman" w:hAnsi="Arial" w:cs="Arial"/>
          <w:sz w:val="18"/>
          <w:szCs w:val="18"/>
        </w:rPr>
        <w:lastRenderedPageBreak/>
        <w:t>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[73 FR 3605, Jan. 18, 2008, as amended at 75 FR 9675, Mar. 3, 2010; 75 FR 51589,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63.6602   What emission limitations must I meet if I own or operate an existing stationary RICE with a site rating of equal to or less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51589,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63.6603   What emission limitations and operating limitations must I meet if I own or operate an existing stationary RICE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§63.6620 and Table 4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If you own or operate an existing stationary RICE located at an area source of HAP emissions, you must comply with the requirements in Table 2d to this subpart and the operating limitations in Table 2b to this subpart which apply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9675, Mar. 3, 2010, as amended at 75 FR 51589,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63.6604   What fuel requirements must I meet if I own or operate an existing stationary CI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51589,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General Compliance Requirements</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63.6605   What are my general requirements for complying with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 must be in compliance with the emission limitations and operating limitations in this subpart that apply to you at all times.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lastRenderedPageBreak/>
        <w:t>[75 FR 9675, Mar. 3,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Testing and Initial Compliance Requirements</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63.6610   By what date must I conduct the initial performance tests or other initial compliance demonstrations if I own or operate a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If you own or operate a stationary RICE with a site rating of more than 500 brake HP located at a major source of HAP emissions you are subject to the requirements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An owner or operator is not required to conduct an initial performance test on units for which a performance test has been previously conducted, but the test must meet all of the conditions described in paragraphs (d)(1) through (5)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The test must have been conducted using the same methods specified in this subpart, and these methods must have been followed correctly.</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The test must not be older than 2 years.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The test must be reviewed and accepted by the Administrator.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The test must be conducted at any load condition within plus or minus 10 percent of 100 percent load.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73 FR 3605, Jan. 18, 2008]</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[73 FR 3605, Jan. 18, 2008, as amended at 75 FR 51589,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lastRenderedPageBreak/>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An owner or operator is not required to conduct an initial performance test on a unit for which a performance test has been previously conducted, but the test must meet all of the conditions described in paragraphs (b)(1) through (4)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The test must have been conducted using the same methods specified in this subpart, and these methods must have been followed correctly.</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The test must not be older than 2 years.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The test must be reviewed and accepted by the Administrator.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9676, Mar. 3, 2010, as amended at 75 FR 51589,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63.6615   When must I conduct subsequent performance tests?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If you must comply with the emission limitations and operating limitations, you must conduct subsequent performance tests as specified in Table 3 of this subpart.</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63.6620   What performance tests and other procedures must I use?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 must conduct each performance test in Tables 3 and 4 of this subpart that applies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[Reserved]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You must conduct three separate test runs for each performance test required in this section, as specified in §63.7(e)(3). Each test run must last at least 1 hour.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(e)(1) You must use Equation 1 of this section to determine compliance with the percent reduction requirement:</w:t>
      </w:r>
    </w:p>
    <w:p w:rsidR="00B4310F" w:rsidRPr="00B4310F" w:rsidRDefault="00B4310F" w:rsidP="00B4310F">
      <w:pPr>
        <w:spacing w:after="240" w:line="240" w:lineRule="auto"/>
        <w:rPr>
          <w:rFonts w:ascii="Arial" w:eastAsia="Times New Roman" w:hAnsi="Arial" w:cs="Arial"/>
          <w:sz w:val="18"/>
        </w:rPr>
      </w:pPr>
      <w:r>
        <w:rPr>
          <w:rFonts w:ascii="Arial" w:eastAsia="Times New Roman" w:hAnsi="Arial" w:cs="Arial"/>
          <w:noProof/>
          <w:sz w:val="18"/>
          <w:szCs w:val="18"/>
        </w:rPr>
        <w:drawing>
          <wp:inline distT="0" distB="0" distL="0" distR="0">
            <wp:extent cx="1847850" cy="428625"/>
            <wp:effectExtent l="19050" t="0" r="0" b="0"/>
            <wp:docPr id="1" name="Picture 1" descr="http://www.access.gpo.gov/ecfr/graphics/er15jn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5jn04.012.gif"/>
                    <pic:cNvPicPr>
                      <a:picLocks noChangeAspect="1" noChangeArrowheads="1"/>
                    </pic:cNvPicPr>
                  </pic:nvPicPr>
                  <pic:blipFill>
                    <a:blip r:embed="rId4" cstate="print"/>
                    <a:srcRect/>
                    <a:stretch>
                      <a:fillRect/>
                    </a:stretch>
                  </pic:blipFill>
                  <pic:spPr bwMode="auto">
                    <a:xfrm>
                      <a:off x="0" y="0"/>
                      <a:ext cx="1847850" cy="428625"/>
                    </a:xfrm>
                    <a:prstGeom prst="rect">
                      <a:avLst/>
                    </a:prstGeom>
                    <a:noFill/>
                    <a:ln w="9525">
                      <a:noFill/>
                      <a:miter lim="800000"/>
                      <a:headEnd/>
                      <a:tailEnd/>
                    </a:ln>
                  </pic:spPr>
                </pic:pic>
              </a:graphicData>
            </a:graphic>
          </wp:inline>
        </w:drawing>
      </w:r>
    </w:p>
    <w:p w:rsidR="00B4310F" w:rsidRPr="00B4310F" w:rsidRDefault="00B4310F" w:rsidP="00B4310F">
      <w:pPr>
        <w:spacing w:before="100" w:beforeAutospacing="1" w:after="100" w:afterAutospacing="1" w:line="240" w:lineRule="auto"/>
        <w:rPr>
          <w:rFonts w:eastAsia="Times New Roman"/>
          <w:sz w:val="20"/>
          <w:szCs w:val="20"/>
        </w:rPr>
      </w:pPr>
      <w:r w:rsidRPr="00B4310F">
        <w:rPr>
          <w:rFonts w:ascii="Arial" w:eastAsia="Times New Roman" w:hAnsi="Arial" w:cs="Arial"/>
          <w:sz w:val="20"/>
          <w:szCs w:val="20"/>
        </w:rPr>
        <w:t>Where:</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C</w:t>
      </w:r>
      <w:r w:rsidRPr="00B4310F">
        <w:rPr>
          <w:rFonts w:ascii="Arial" w:eastAsia="Times New Roman" w:hAnsi="Arial" w:cs="Arial"/>
          <w:sz w:val="20"/>
          <w:szCs w:val="20"/>
          <w:vertAlign w:val="subscript"/>
        </w:rPr>
        <w:t>i</w:t>
      </w:r>
      <w:r w:rsidRPr="00B4310F">
        <w:rPr>
          <w:rFonts w:ascii="Arial" w:eastAsia="Times New Roman" w:hAnsi="Arial" w:cs="Arial"/>
          <w:sz w:val="20"/>
          <w:szCs w:val="20"/>
        </w:rPr>
        <w:t>= concentration of CO or formaldehyde at the control device inlet,</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C</w:t>
      </w:r>
      <w:r w:rsidRPr="00B4310F">
        <w:rPr>
          <w:rFonts w:ascii="Arial" w:eastAsia="Times New Roman" w:hAnsi="Arial" w:cs="Arial"/>
          <w:sz w:val="20"/>
          <w:szCs w:val="20"/>
          <w:vertAlign w:val="subscript"/>
        </w:rPr>
        <w:t>o</w:t>
      </w:r>
      <w:r w:rsidRPr="00B4310F">
        <w:rPr>
          <w:rFonts w:ascii="Arial" w:eastAsia="Times New Roman" w:hAnsi="Arial" w:cs="Arial"/>
          <w:sz w:val="20"/>
          <w:szCs w:val="20"/>
        </w:rPr>
        <w:t>= concentration of CO or formaldehyde at the control device outlet, and</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R = percent reduction of CO or formaldehyde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You must normalize the carbon monoxide (CO) or formaldehyde concentrations at the inlet and outlet of the control device to a dry basis and to 15 percent oxygen, or an equivalent percent carbon dioxide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 If pollutant concentrations are to be corrected to 15 percent oxygen and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 xml:space="preserve">concentration is measured in lieu of oxygen </w:t>
      </w:r>
      <w:r w:rsidRPr="00B4310F">
        <w:rPr>
          <w:rFonts w:ascii="Arial" w:eastAsia="Times New Roman" w:hAnsi="Arial" w:cs="Arial"/>
          <w:sz w:val="18"/>
          <w:szCs w:val="18"/>
        </w:rPr>
        <w:lastRenderedPageBreak/>
        <w:t>concentration measurement, a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correction factor is needed. Calculate the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correction factor as described in paragraphs (e)(2)(i) through (iii)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 Calculate the fuel-specific F</w:t>
      </w:r>
      <w:r w:rsidRPr="00B4310F">
        <w:rPr>
          <w:rFonts w:ascii="Arial" w:eastAsia="Times New Roman" w:hAnsi="Arial" w:cs="Arial"/>
          <w:sz w:val="18"/>
          <w:szCs w:val="18"/>
          <w:vertAlign w:val="subscript"/>
        </w:rPr>
        <w:t>o</w:t>
      </w:r>
      <w:r w:rsidRPr="00B4310F">
        <w:rPr>
          <w:rFonts w:ascii="Arial" w:eastAsia="Times New Roman" w:hAnsi="Arial" w:cs="Arial"/>
          <w:sz w:val="18"/>
          <w:szCs w:val="18"/>
        </w:rPr>
        <w:t>value for the fuel burned during the test using values obtained from Method 19, section 5.2, and the following equation:</w:t>
      </w:r>
    </w:p>
    <w:p w:rsidR="00B4310F" w:rsidRPr="00B4310F" w:rsidRDefault="00B4310F" w:rsidP="00B4310F">
      <w:pPr>
        <w:spacing w:after="240" w:line="240" w:lineRule="auto"/>
        <w:rPr>
          <w:rFonts w:ascii="Arial" w:eastAsia="Times New Roman" w:hAnsi="Arial" w:cs="Arial"/>
          <w:sz w:val="18"/>
        </w:rPr>
      </w:pPr>
      <w:r>
        <w:rPr>
          <w:rFonts w:ascii="Arial" w:eastAsia="Times New Roman" w:hAnsi="Arial" w:cs="Arial"/>
          <w:noProof/>
          <w:sz w:val="18"/>
          <w:szCs w:val="18"/>
        </w:rPr>
        <w:drawing>
          <wp:inline distT="0" distB="0" distL="0" distR="0">
            <wp:extent cx="1619250" cy="428625"/>
            <wp:effectExtent l="19050" t="0" r="0" b="0"/>
            <wp:docPr id="2" name="Picture 2" descr="http://www.access.gpo.gov/ecfr/graphics/er15jn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5jn04.013.gif"/>
                    <pic:cNvPicPr>
                      <a:picLocks noChangeAspect="1" noChangeArrowheads="1"/>
                    </pic:cNvPicPr>
                  </pic:nvPicPr>
                  <pic:blipFill>
                    <a:blip r:embed="rId5" cstate="print"/>
                    <a:srcRect/>
                    <a:stretch>
                      <a:fillRect/>
                    </a:stretch>
                  </pic:blipFill>
                  <pic:spPr bwMode="auto">
                    <a:xfrm>
                      <a:off x="0" y="0"/>
                      <a:ext cx="1619250" cy="428625"/>
                    </a:xfrm>
                    <a:prstGeom prst="rect">
                      <a:avLst/>
                    </a:prstGeom>
                    <a:noFill/>
                    <a:ln w="9525">
                      <a:noFill/>
                      <a:miter lim="800000"/>
                      <a:headEnd/>
                      <a:tailEnd/>
                    </a:ln>
                  </pic:spPr>
                </pic:pic>
              </a:graphicData>
            </a:graphic>
          </wp:inline>
        </w:drawing>
      </w:r>
    </w:p>
    <w:p w:rsidR="00B4310F" w:rsidRPr="00B4310F" w:rsidRDefault="00B4310F" w:rsidP="00B4310F">
      <w:pPr>
        <w:spacing w:before="100" w:beforeAutospacing="1" w:after="100" w:afterAutospacing="1" w:line="240" w:lineRule="auto"/>
        <w:rPr>
          <w:rFonts w:eastAsia="Times New Roman"/>
          <w:sz w:val="20"/>
          <w:szCs w:val="20"/>
        </w:rPr>
      </w:pPr>
      <w:r w:rsidRPr="00B4310F">
        <w:rPr>
          <w:rFonts w:ascii="Arial" w:eastAsia="Times New Roman" w:hAnsi="Arial" w:cs="Arial"/>
          <w:sz w:val="20"/>
          <w:szCs w:val="20"/>
        </w:rPr>
        <w:t>Where:</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F</w:t>
      </w:r>
      <w:r w:rsidRPr="00B4310F">
        <w:rPr>
          <w:rFonts w:ascii="Arial" w:eastAsia="Times New Roman" w:hAnsi="Arial" w:cs="Arial"/>
          <w:sz w:val="20"/>
          <w:szCs w:val="20"/>
          <w:vertAlign w:val="subscript"/>
        </w:rPr>
        <w:t>o</w:t>
      </w:r>
      <w:r w:rsidRPr="00B4310F">
        <w:rPr>
          <w:rFonts w:ascii="Arial" w:eastAsia="Times New Roman" w:hAnsi="Arial" w:cs="Arial"/>
          <w:sz w:val="20"/>
          <w:szCs w:val="20"/>
        </w:rPr>
        <w:t>= Fuel factor based on the ratio of oxygen volume to the ultimate CO</w:t>
      </w:r>
      <w:r w:rsidRPr="00B4310F">
        <w:rPr>
          <w:rFonts w:ascii="Arial" w:eastAsia="Times New Roman" w:hAnsi="Arial" w:cs="Arial"/>
          <w:sz w:val="20"/>
          <w:szCs w:val="20"/>
          <w:vertAlign w:val="subscript"/>
        </w:rPr>
        <w:t>2</w:t>
      </w:r>
      <w:r w:rsidRPr="00B4310F">
        <w:rPr>
          <w:rFonts w:ascii="Arial" w:eastAsia="Times New Roman" w:hAnsi="Arial" w:cs="Arial"/>
          <w:sz w:val="20"/>
          <w:szCs w:val="20"/>
        </w:rPr>
        <w:t>volume produced by the fuel at zero percent excess air.</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0.209 = Fraction of air that is oxygen, percent/100.</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F</w:t>
      </w:r>
      <w:r w:rsidRPr="00B4310F">
        <w:rPr>
          <w:rFonts w:ascii="Arial" w:eastAsia="Times New Roman" w:hAnsi="Arial" w:cs="Arial"/>
          <w:sz w:val="20"/>
          <w:szCs w:val="20"/>
          <w:vertAlign w:val="subscript"/>
        </w:rPr>
        <w:t>d</w:t>
      </w:r>
      <w:r w:rsidRPr="00B4310F">
        <w:rPr>
          <w:rFonts w:ascii="Arial" w:eastAsia="Times New Roman" w:hAnsi="Arial" w:cs="Arial"/>
          <w:sz w:val="20"/>
          <w:szCs w:val="20"/>
        </w:rPr>
        <w:t>= Ratio of the volume of dry effluent gas to the gross calorific value of the fuel from Method 19, dsm</w:t>
      </w:r>
      <w:r w:rsidRPr="00B4310F">
        <w:rPr>
          <w:rFonts w:ascii="Arial" w:eastAsia="Times New Roman" w:hAnsi="Arial" w:cs="Arial"/>
          <w:sz w:val="20"/>
          <w:szCs w:val="20"/>
          <w:vertAlign w:val="superscript"/>
        </w:rPr>
        <w:t>3</w:t>
      </w:r>
      <w:r w:rsidRPr="00B4310F">
        <w:rPr>
          <w:rFonts w:ascii="Arial" w:eastAsia="Times New Roman" w:hAnsi="Arial" w:cs="Arial"/>
          <w:sz w:val="20"/>
          <w:szCs w:val="20"/>
        </w:rPr>
        <w:t xml:space="preserve"> /J (dscf/10</w:t>
      </w:r>
      <w:r w:rsidRPr="00B4310F">
        <w:rPr>
          <w:rFonts w:ascii="Arial" w:eastAsia="Times New Roman" w:hAnsi="Arial" w:cs="Arial"/>
          <w:sz w:val="20"/>
          <w:szCs w:val="20"/>
          <w:vertAlign w:val="superscript"/>
        </w:rPr>
        <w:t>6</w:t>
      </w:r>
      <w:r w:rsidRPr="00B4310F">
        <w:rPr>
          <w:rFonts w:ascii="Arial" w:eastAsia="Times New Roman" w:hAnsi="Arial" w:cs="Arial"/>
          <w:sz w:val="20"/>
          <w:szCs w:val="20"/>
        </w:rPr>
        <w:t xml:space="preserve"> Btu).</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F</w:t>
      </w:r>
      <w:r w:rsidRPr="00B4310F">
        <w:rPr>
          <w:rFonts w:ascii="Arial" w:eastAsia="Times New Roman" w:hAnsi="Arial" w:cs="Arial"/>
          <w:sz w:val="20"/>
          <w:szCs w:val="20"/>
          <w:vertAlign w:val="subscript"/>
        </w:rPr>
        <w:t>c</w:t>
      </w:r>
      <w:r w:rsidRPr="00B4310F">
        <w:rPr>
          <w:rFonts w:ascii="Arial" w:eastAsia="Times New Roman" w:hAnsi="Arial" w:cs="Arial"/>
          <w:sz w:val="20"/>
          <w:szCs w:val="20"/>
        </w:rPr>
        <w:t>= Ratio of the volume of CO</w:t>
      </w:r>
      <w:r w:rsidRPr="00B4310F">
        <w:rPr>
          <w:rFonts w:ascii="Arial" w:eastAsia="Times New Roman" w:hAnsi="Arial" w:cs="Arial"/>
          <w:sz w:val="20"/>
          <w:szCs w:val="20"/>
          <w:vertAlign w:val="subscript"/>
        </w:rPr>
        <w:t>2</w:t>
      </w:r>
      <w:r w:rsidRPr="00B4310F">
        <w:rPr>
          <w:rFonts w:ascii="Arial" w:eastAsia="Times New Roman" w:hAnsi="Arial" w:cs="Arial"/>
          <w:sz w:val="20"/>
          <w:szCs w:val="20"/>
        </w:rPr>
        <w:t>produced to the gross calorific value of the fuel from Method 19, dsm</w:t>
      </w:r>
      <w:r w:rsidRPr="00B4310F">
        <w:rPr>
          <w:rFonts w:ascii="Arial" w:eastAsia="Times New Roman" w:hAnsi="Arial" w:cs="Arial"/>
          <w:sz w:val="20"/>
          <w:szCs w:val="20"/>
          <w:vertAlign w:val="superscript"/>
        </w:rPr>
        <w:t>3</w:t>
      </w:r>
      <w:r w:rsidRPr="00B4310F">
        <w:rPr>
          <w:rFonts w:ascii="Arial" w:eastAsia="Times New Roman" w:hAnsi="Arial" w:cs="Arial"/>
          <w:sz w:val="20"/>
          <w:szCs w:val="20"/>
        </w:rPr>
        <w:t xml:space="preserve"> /J (dscf/10</w:t>
      </w:r>
      <w:r w:rsidRPr="00B4310F">
        <w:rPr>
          <w:rFonts w:ascii="Arial" w:eastAsia="Times New Roman" w:hAnsi="Arial" w:cs="Arial"/>
          <w:sz w:val="20"/>
          <w:szCs w:val="20"/>
          <w:vertAlign w:val="superscript"/>
        </w:rPr>
        <w:t>6</w:t>
      </w:r>
      <w:r w:rsidRPr="00B4310F">
        <w:rPr>
          <w:rFonts w:ascii="Arial" w:eastAsia="Times New Roman" w:hAnsi="Arial" w:cs="Arial"/>
          <w:sz w:val="20"/>
          <w:szCs w:val="20"/>
        </w:rPr>
        <w:t xml:space="preserve"> Btu).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Calculate the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correction factor for correcting measurement data to 15 percent oxygen, as follows:</w:t>
      </w:r>
    </w:p>
    <w:p w:rsidR="00B4310F" w:rsidRPr="00B4310F" w:rsidRDefault="00B4310F" w:rsidP="00B4310F">
      <w:pPr>
        <w:spacing w:after="240" w:line="240" w:lineRule="auto"/>
        <w:rPr>
          <w:rFonts w:ascii="Arial" w:eastAsia="Times New Roman" w:hAnsi="Arial" w:cs="Arial"/>
          <w:sz w:val="18"/>
        </w:rPr>
      </w:pPr>
      <w:r>
        <w:rPr>
          <w:rFonts w:ascii="Arial" w:eastAsia="Times New Roman" w:hAnsi="Arial" w:cs="Arial"/>
          <w:noProof/>
          <w:sz w:val="18"/>
          <w:szCs w:val="18"/>
        </w:rPr>
        <w:drawing>
          <wp:inline distT="0" distB="0" distL="0" distR="0">
            <wp:extent cx="1419225" cy="428625"/>
            <wp:effectExtent l="19050" t="0" r="9525" b="0"/>
            <wp:docPr id="3" name="Picture 3" descr="http://www.access.gpo.gov/ecfr/graphics/er15jn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5jn04.014.gif"/>
                    <pic:cNvPicPr>
                      <a:picLocks noChangeAspect="1" noChangeArrowheads="1"/>
                    </pic:cNvPicPr>
                  </pic:nvPicPr>
                  <pic:blipFill>
                    <a:blip r:embed="rId6" cstate="print"/>
                    <a:srcRect/>
                    <a:stretch>
                      <a:fillRect/>
                    </a:stretch>
                  </pic:blipFill>
                  <pic:spPr bwMode="auto">
                    <a:xfrm>
                      <a:off x="0" y="0"/>
                      <a:ext cx="1419225" cy="428625"/>
                    </a:xfrm>
                    <a:prstGeom prst="rect">
                      <a:avLst/>
                    </a:prstGeom>
                    <a:noFill/>
                    <a:ln w="9525">
                      <a:noFill/>
                      <a:miter lim="800000"/>
                      <a:headEnd/>
                      <a:tailEnd/>
                    </a:ln>
                  </pic:spPr>
                </pic:pic>
              </a:graphicData>
            </a:graphic>
          </wp:inline>
        </w:drawing>
      </w:r>
    </w:p>
    <w:p w:rsidR="00B4310F" w:rsidRPr="00B4310F" w:rsidRDefault="00B4310F" w:rsidP="00B4310F">
      <w:pPr>
        <w:spacing w:before="100" w:beforeAutospacing="1" w:after="100" w:afterAutospacing="1" w:line="240" w:lineRule="auto"/>
        <w:rPr>
          <w:rFonts w:eastAsia="Times New Roman"/>
          <w:sz w:val="20"/>
          <w:szCs w:val="20"/>
        </w:rPr>
      </w:pPr>
      <w:r w:rsidRPr="00B4310F">
        <w:rPr>
          <w:rFonts w:ascii="Arial" w:eastAsia="Times New Roman" w:hAnsi="Arial" w:cs="Arial"/>
          <w:sz w:val="20"/>
          <w:szCs w:val="20"/>
        </w:rPr>
        <w:t>Where:</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X</w:t>
      </w:r>
      <w:r w:rsidRPr="00B4310F">
        <w:rPr>
          <w:rFonts w:ascii="Arial" w:eastAsia="Times New Roman" w:hAnsi="Arial" w:cs="Arial"/>
          <w:sz w:val="20"/>
          <w:szCs w:val="20"/>
          <w:vertAlign w:val="subscript"/>
        </w:rPr>
        <w:t>co2</w:t>
      </w:r>
      <w:r w:rsidRPr="00B4310F">
        <w:rPr>
          <w:rFonts w:ascii="Arial" w:eastAsia="Times New Roman" w:hAnsi="Arial" w:cs="Arial"/>
          <w:sz w:val="20"/>
          <w:szCs w:val="20"/>
        </w:rPr>
        <w:t>= CO</w:t>
      </w:r>
      <w:r w:rsidRPr="00B4310F">
        <w:rPr>
          <w:rFonts w:ascii="Arial" w:eastAsia="Times New Roman" w:hAnsi="Arial" w:cs="Arial"/>
          <w:sz w:val="20"/>
          <w:szCs w:val="20"/>
          <w:vertAlign w:val="subscript"/>
        </w:rPr>
        <w:t>2</w:t>
      </w:r>
      <w:r w:rsidRPr="00B4310F">
        <w:rPr>
          <w:rFonts w:ascii="Arial" w:eastAsia="Times New Roman" w:hAnsi="Arial" w:cs="Arial"/>
          <w:sz w:val="20"/>
          <w:szCs w:val="20"/>
        </w:rPr>
        <w:t>correction factor, percent.</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5.9 = 20.9 percent O</w:t>
      </w:r>
      <w:r w:rsidRPr="00B4310F">
        <w:rPr>
          <w:rFonts w:ascii="Arial" w:eastAsia="Times New Roman" w:hAnsi="Arial" w:cs="Arial"/>
          <w:sz w:val="20"/>
          <w:szCs w:val="20"/>
          <w:vertAlign w:val="subscript"/>
        </w:rPr>
        <w:t>2</w:t>
      </w:r>
      <w:r w:rsidRPr="00B4310F">
        <w:rPr>
          <w:rFonts w:ascii="Arial" w:eastAsia="Times New Roman" w:hAnsi="Arial" w:cs="Arial"/>
          <w:sz w:val="20"/>
          <w:szCs w:val="20"/>
        </w:rPr>
        <w:t>−15 percent O</w:t>
      </w:r>
      <w:r w:rsidRPr="00B4310F">
        <w:rPr>
          <w:rFonts w:ascii="Arial" w:eastAsia="Times New Roman" w:hAnsi="Arial" w:cs="Arial"/>
          <w:sz w:val="20"/>
          <w:szCs w:val="20"/>
          <w:vertAlign w:val="subscript"/>
        </w:rPr>
        <w:t>2</w:t>
      </w:r>
      <w:r w:rsidRPr="00B4310F">
        <w:rPr>
          <w:rFonts w:ascii="Arial" w:eastAsia="Times New Roman" w:hAnsi="Arial" w:cs="Arial"/>
          <w:sz w:val="20"/>
          <w:szCs w:val="20"/>
        </w:rPr>
        <w:t>, the defined O</w:t>
      </w:r>
      <w:r w:rsidRPr="00B4310F">
        <w:rPr>
          <w:rFonts w:ascii="Arial" w:eastAsia="Times New Roman" w:hAnsi="Arial" w:cs="Arial"/>
          <w:sz w:val="20"/>
          <w:szCs w:val="20"/>
          <w:vertAlign w:val="subscript"/>
        </w:rPr>
        <w:t>2</w:t>
      </w:r>
      <w:r w:rsidRPr="00B4310F">
        <w:rPr>
          <w:rFonts w:ascii="Arial" w:eastAsia="Times New Roman" w:hAnsi="Arial" w:cs="Arial"/>
          <w:sz w:val="20"/>
          <w:szCs w:val="20"/>
        </w:rPr>
        <w:t>correction value, percent.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(iii) Calculate the NO</w:t>
      </w:r>
      <w:r w:rsidRPr="00B4310F">
        <w:rPr>
          <w:rFonts w:ascii="Arial" w:eastAsia="Times New Roman" w:hAnsi="Arial" w:cs="Arial"/>
          <w:sz w:val="18"/>
          <w:szCs w:val="18"/>
          <w:vertAlign w:val="subscript"/>
        </w:rPr>
        <w:t>X</w:t>
      </w:r>
      <w:r w:rsidRPr="00B4310F">
        <w:rPr>
          <w:rFonts w:ascii="Arial" w:eastAsia="Times New Roman" w:hAnsi="Arial" w:cs="Arial"/>
          <w:sz w:val="18"/>
          <w:szCs w:val="18"/>
        </w:rPr>
        <w:t>and SO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gas concentrations adjusted to 15 percent 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using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as follows:</w:t>
      </w:r>
    </w:p>
    <w:p w:rsidR="00B4310F" w:rsidRPr="00B4310F" w:rsidRDefault="00B4310F" w:rsidP="00B4310F">
      <w:pPr>
        <w:spacing w:after="240" w:line="240" w:lineRule="auto"/>
        <w:rPr>
          <w:rFonts w:ascii="Arial" w:eastAsia="Times New Roman" w:hAnsi="Arial" w:cs="Arial"/>
          <w:sz w:val="18"/>
        </w:rPr>
      </w:pPr>
      <w:r>
        <w:rPr>
          <w:rFonts w:ascii="Arial" w:eastAsia="Times New Roman" w:hAnsi="Arial" w:cs="Arial"/>
          <w:noProof/>
          <w:sz w:val="18"/>
          <w:szCs w:val="18"/>
        </w:rPr>
        <w:drawing>
          <wp:inline distT="0" distB="0" distL="0" distR="0">
            <wp:extent cx="1790700" cy="457200"/>
            <wp:effectExtent l="19050" t="0" r="0" b="0"/>
            <wp:docPr id="4" name="Picture 4" descr="http://www.access.gpo.gov/ecfr/graphics/er15jn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5jn04.015.gif"/>
                    <pic:cNvPicPr>
                      <a:picLocks noChangeAspect="1" noChangeArrowheads="1"/>
                    </pic:cNvPicPr>
                  </pic:nvPicPr>
                  <pic:blipFill>
                    <a:blip r:embed="rId7" cstate="print"/>
                    <a:srcRect/>
                    <a:stretch>
                      <a:fillRect/>
                    </a:stretch>
                  </pic:blipFill>
                  <pic:spPr bwMode="auto">
                    <a:xfrm>
                      <a:off x="0" y="0"/>
                      <a:ext cx="1790700" cy="457200"/>
                    </a:xfrm>
                    <a:prstGeom prst="rect">
                      <a:avLst/>
                    </a:prstGeom>
                    <a:noFill/>
                    <a:ln w="9525">
                      <a:noFill/>
                      <a:miter lim="800000"/>
                      <a:headEnd/>
                      <a:tailEnd/>
                    </a:ln>
                  </pic:spPr>
                </pic:pic>
              </a:graphicData>
            </a:graphic>
          </wp:inline>
        </w:drawing>
      </w:r>
    </w:p>
    <w:p w:rsidR="00B4310F" w:rsidRPr="00B4310F" w:rsidRDefault="00B4310F" w:rsidP="00B4310F">
      <w:pPr>
        <w:spacing w:before="100" w:beforeAutospacing="1" w:after="100" w:afterAutospacing="1" w:line="240" w:lineRule="auto"/>
        <w:rPr>
          <w:rFonts w:eastAsia="Times New Roman"/>
          <w:sz w:val="20"/>
          <w:szCs w:val="20"/>
        </w:rPr>
      </w:pPr>
      <w:r w:rsidRPr="00B4310F">
        <w:rPr>
          <w:rFonts w:ascii="Arial" w:eastAsia="Times New Roman" w:hAnsi="Arial" w:cs="Arial"/>
          <w:sz w:val="20"/>
          <w:szCs w:val="20"/>
        </w:rPr>
        <w:t>Where:</w:t>
      </w:r>
    </w:p>
    <w:p w:rsidR="00B4310F" w:rsidRPr="00B4310F" w:rsidRDefault="00B4310F" w:rsidP="00B4310F">
      <w:pPr>
        <w:spacing w:before="100" w:beforeAutospacing="1" w:after="100" w:afterAutospacing="1" w:line="240" w:lineRule="auto"/>
        <w:rPr>
          <w:rFonts w:ascii="Arial" w:eastAsia="Times New Roman" w:hAnsi="Arial" w:cs="Arial"/>
          <w:sz w:val="20"/>
          <w:szCs w:val="20"/>
        </w:rPr>
      </w:pPr>
      <w:r w:rsidRPr="00B4310F">
        <w:rPr>
          <w:rFonts w:ascii="Arial" w:eastAsia="Times New Roman" w:hAnsi="Arial" w:cs="Arial"/>
          <w:sz w:val="20"/>
          <w:szCs w:val="20"/>
        </w:rPr>
        <w:t>%CO</w:t>
      </w:r>
      <w:r w:rsidRPr="00B4310F">
        <w:rPr>
          <w:rFonts w:ascii="Arial" w:eastAsia="Times New Roman" w:hAnsi="Arial" w:cs="Arial"/>
          <w:sz w:val="20"/>
          <w:szCs w:val="20"/>
          <w:vertAlign w:val="subscript"/>
        </w:rPr>
        <w:t>2</w:t>
      </w:r>
      <w:r w:rsidRPr="00B4310F">
        <w:rPr>
          <w:rFonts w:ascii="Arial" w:eastAsia="Times New Roman" w:hAnsi="Arial" w:cs="Arial"/>
          <w:sz w:val="20"/>
          <w:szCs w:val="20"/>
        </w:rPr>
        <w:t>= Measured CO</w:t>
      </w:r>
      <w:r w:rsidRPr="00B4310F">
        <w:rPr>
          <w:rFonts w:ascii="Arial" w:eastAsia="Times New Roman" w:hAnsi="Arial" w:cs="Arial"/>
          <w:sz w:val="20"/>
          <w:szCs w:val="20"/>
          <w:vertAlign w:val="subscript"/>
        </w:rPr>
        <w:t>2</w:t>
      </w:r>
      <w:r w:rsidRPr="00B4310F">
        <w:rPr>
          <w:rFonts w:ascii="Arial" w:eastAsia="Times New Roman" w:hAnsi="Arial" w:cs="Arial"/>
          <w:sz w:val="20"/>
          <w:szCs w:val="20"/>
        </w:rPr>
        <w:t>concentration measured, dry basis, percent.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(g) If you petition the Administrator for approval of operating limitations, your petition must include the information described in paragraphs (g)(1) through (5)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Identification of the specific parameters you propose to use as operating limitations;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 discussion of the relationship between these parameters and HAP emissions, identifying how HAP emissions change with changes in these parameters, and how limitations on these parameters will serve to limit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lastRenderedPageBreak/>
        <w:t>(3) A discussion of how you will establish the upper and/or lower values for these parameters which will establish the limits on these parameters in the operating limitations;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A discussion identifying the methods you will use to measure and the instruments you will use to monitor these parameters, as well as the relative accuracy and precision of these methods and instruments; and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A discussion identifying the frequency and methods for recalibrating the instruments you will use for monitoring these parameters.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(h) If you petition the Administrator for approval of no operating limitations, your petition must include the information described in paragraphs (h)(1) through (7)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(1) Identification of the parameters associated with operation of the stationary RICE and any emission control device which could change intentionally ( </w:t>
      </w:r>
      <w:r w:rsidRPr="00B4310F">
        <w:rPr>
          <w:rFonts w:ascii="Arial" w:eastAsia="Times New Roman" w:hAnsi="Arial" w:cs="Arial"/>
          <w:i/>
          <w:iCs/>
          <w:sz w:val="18"/>
          <w:szCs w:val="18"/>
        </w:rPr>
        <w:t xml:space="preserve">e.g., </w:t>
      </w:r>
      <w:r w:rsidRPr="00B4310F">
        <w:rPr>
          <w:rFonts w:ascii="Arial" w:eastAsia="Times New Roman" w:hAnsi="Arial" w:cs="Arial"/>
          <w:sz w:val="18"/>
          <w:szCs w:val="18"/>
        </w:rPr>
        <w:t xml:space="preserve">operator adjustment, automatic controller adjustment, etc.) or unintentionally ( </w:t>
      </w:r>
      <w:r w:rsidRPr="00B4310F">
        <w:rPr>
          <w:rFonts w:ascii="Arial" w:eastAsia="Times New Roman" w:hAnsi="Arial" w:cs="Arial"/>
          <w:i/>
          <w:iCs/>
          <w:sz w:val="18"/>
          <w:szCs w:val="18"/>
        </w:rPr>
        <w:t xml:space="preserve">e.g., </w:t>
      </w:r>
      <w:r w:rsidRPr="00B4310F">
        <w:rPr>
          <w:rFonts w:ascii="Arial" w:eastAsia="Times New Roman" w:hAnsi="Arial" w:cs="Arial"/>
          <w:sz w:val="18"/>
          <w:szCs w:val="18"/>
        </w:rPr>
        <w:t>wear and tear, error, etc.) on a routine basis or over time;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 discussion of the relationship, if any, between changes in the parameters and changes in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For the parameters which could change in such a way as to increase HAP emissions, a discussion of whether establishing limitations on the parameters would serve to limit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For the parameters which could change in such a way as to increase HAP emissions, a discussion of how you could establish upper and/or lower values for the parameters which would establish limits on the parameters in operating limitations;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For the parameters, a discussion identifying the methods you could use to measure them and the instruments you could use to monitor them, as well as the relative accuracy and precision of the methods and instruments;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 For the parameters, a discussion identifying the frequency and methods for recalibrating the instruments you could use to monitor them; and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 A discussion of why, from your point of view, it is infeasible or unreasonable to adopt the parameters as operating limitations.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75 FR 9676, Mar. 3,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63.6625   What are my monitoring, installation, collection, operation, and maintenance requirements?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If you elect to install a CEMS as specified in Table 5 of this subpart, you must install, operate, and maintain a CEMS to monitor CO and either oxygen or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at both the inlet and the outlet of the control device according to the requirements in paragraphs (a)(1) through (4)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Each CEMS must be installed, operated, and maintained according to the applicable performance specifications of 40 CFR part 60, appendix B.</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lastRenderedPageBreak/>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The CEMS data must be reduced as specified in §63.8(g)(2) and recorded in parts per million or parts per billion (as appropriate for the applicable limitation) at 15 percent oxygen or the equivalent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concentration.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If you are required to install a continuous parameter monitoring system (CPMS) as specified in Table 5 of this subpart, you must install, operate, and maintain each CPMS according to the requirements in paragraphs (b)(1) through (8)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The CPMS must complete a minimum of one cycle of operation for each successive 15-minute period. You must have a minimum of four successive cycles of operation to have a valid hour of data.</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Except for monitoring malfunctions, associated repairs, and required quality assurance or control activities (including, as applicable, calibration checks and required zero and span adjustments), you must conduct all monitoring in continuous operation at all times that the unit is operating. A monitoring malfunction is any sudden, infrequent, not reasonably preventable failure of the monitoring to provide valid data. Monitoring failures that are caused in part by poor maintenance or careless operation are not malfunctions.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For purposes of calculating data averages, you must not use data recorded during monitoring malfunctions, associated repairs, out of control periods, or required quality assurance or control activities. You must use all the data collected during all other periods in assessing compliance. Any 15-minute period for which the monitoring system is out-of-control and data are not available for required calculations constitutes a deviation from the monitoring requirements.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Determine the 3-hour block average of all recorded readings, except as provided in paragraph (b)(3)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Record the results of each inspection, calibration, and validation check.</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 You must develop a site-specific monitoring plan that addresses paragraphs (b)(6)(i) through (vi)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 Installation of the CPMS sampling probe or other interface at the appropriate location to obtain representative measurements;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Performance and equipment specifications for the sample interface, parametric signal analyzer, and the data collection and reduction systems;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(iii) Performance evaluation procedures and acceptance criteria ( </w:t>
      </w:r>
      <w:r w:rsidRPr="00B4310F">
        <w:rPr>
          <w:rFonts w:ascii="Arial" w:eastAsia="Times New Roman" w:hAnsi="Arial" w:cs="Arial"/>
          <w:i/>
          <w:iCs/>
          <w:sz w:val="18"/>
          <w:szCs w:val="18"/>
        </w:rPr>
        <w:t xml:space="preserve">e.g., </w:t>
      </w:r>
      <w:r w:rsidRPr="00B4310F">
        <w:rPr>
          <w:rFonts w:ascii="Arial" w:eastAsia="Times New Roman" w:hAnsi="Arial" w:cs="Arial"/>
          <w:sz w:val="18"/>
          <w:szCs w:val="18"/>
        </w:rPr>
        <w:t>calibrations);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(iv) Ongoing operation and maintenance procedures in accordance with the general requirements of §63.8(c)(1), (c)(3), and (c)(4)(ii);</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(v) Ongoing data quality assurance procedures in accordance with the general requirements of §63.8(d); and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(vi) Ongoing recordkeeping and reporting procedures in accordance with the general requirements of §63.10(c), (e)(1), and (e)(2)(i).</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 You must conduct a performance evaluation of each CPMS in accordance with your site-specific monitoring plan.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(8) You must operate and maintain the CPMS in continuous operation according to the site-specific monitoring plan.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lastRenderedPageBreak/>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An existing stationary RICE with a site rating of less than 100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An existing emergency or black start stationary RICE with a site rating of less than or equal to 500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An existing emergency or black start stationary RICE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An existing non-emergency, non-black start stationary CI RICE with a site rating less than or equal to 300 HP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An existing non-emergency, non-black start 2SLB stationary RICE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 An existing non-emergency, non-black start landfill or digester gas stationary RICE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 An existing non-emergency, non-black start 4SLB stationary RICE with a site rating less than or equal to 500 HP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(8) An existing non-emergency, non-black start 4SRB stationary RICE with a site rating less than or equal to 500 HP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(9) An existing, non-emergency, non-black start 4SLB stationary RICE with a site rating greater than 500 HP located at an area source of HAP emissions that is operated 24 hours or less per calendar year; and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(10) An existing, non-emergency, non-black start 4SRB stationary RICE with a site rating greater than 500 HP located at an area source of HAP emissions that is operated 24 hours or less per calendar year.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(g) If you own or operate an existing non-emergency, non-black start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Install a closed crankcase ventilation system that prevents crankcase emissions from being emitted to the atmosphere, or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Install an open crankcase filtration emission control system that reduces emissions from the crankcase by filtering the exhaust stream to remove oil mist, particulates, and metals.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w:t>
      </w:r>
      <w:r w:rsidRPr="00B4310F">
        <w:rPr>
          <w:rFonts w:ascii="Arial" w:eastAsia="Times New Roman" w:hAnsi="Arial" w:cs="Arial"/>
          <w:sz w:val="18"/>
          <w:szCs w:val="18"/>
        </w:rPr>
        <w:lastRenderedPageBreak/>
        <w:t>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(k) If you have an operating limitation that requires the use of a temperature measurement device, you must meet the requirements in paragraphs (k)(1) through (4)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Locate the temperature sensor and other necessary equipment in a position that provides a representative temperature.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Use a temperature sensor with a minimum tolerance of 2.8 degrees Celsius (5 degrees Fahrenheit), or 1.0 percent of the temperature value, whichever is larger, for a noncryogenic temperature range.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Use a temperature sensor with a minimum tolerance of 2.8 degrees Celsius (5 degrees Fahrenheit), or 2.5 percent of the temperature value, whichever is larger, for a cryogenic temperature range.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Conduct a temperature measurement device calibration check at least every 3 months.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73 FR 3606, Jan. 18, 2008; 75 FR 9676, Mar. 3, 2010; 75 FR 51589,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63.6630   How do I demonstrate initial compliance with the emission limitations and operating limitations?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 must demonstrate initial compliance with each emission and operating limitation that applies to you according to Table 5 of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During the initial performance test, you must establish each operating limitation in Tables 1b and 2b of this subpart that applies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You must submit the Notification of Compliance Status containing the results of the initial compliance demonstration according to the requirements in §63.6645.</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Continuous Compliance Requirements</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63.6635   How do I monitor and collect data to demonstrate continuous compliance?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If you must comply with emission and operating limitations, you must monitor and collect data according to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Except for monitor malfunctions, associated repairs, and required quality assurance or control activities (including, as applicable, calibration checks and required zero and span adjustments), you must monitor continuously at all times that the stationary RICE is operating.</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63.6640   How do I demonstrate continuous compliance with the emission limitations and operating limitations?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 must demonstrate continuous compliance with each emission limitation and operating limitation in Tables 1a and 1b, Tables 2a and 2b, Table 2c, and Table 2d to this subpart that apply to you according to methods specified in Table 6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[Reserved]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(f) </w:t>
      </w:r>
      <w:r w:rsidRPr="00B4310F">
        <w:rPr>
          <w:rFonts w:ascii="Arial" w:eastAsia="Times New Roman" w:hAnsi="Arial" w:cs="Arial"/>
          <w:i/>
          <w:iCs/>
          <w:sz w:val="18"/>
          <w:szCs w:val="18"/>
        </w:rPr>
        <w:t xml:space="preserve">Requirements for emergency stationary RICE. </w:t>
      </w:r>
      <w:r w:rsidRPr="00B4310F">
        <w:rPr>
          <w:rFonts w:ascii="Arial" w:eastAsia="Times New Roman" w:hAnsi="Arial" w:cs="Arial"/>
          <w:sz w:val="18"/>
          <w:szCs w:val="18"/>
        </w:rPr>
        <w:t>(1)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(f)(1)(i) through (iii) of this section. Any operation other than emergency operation, maintenance and testing, and operation in non-emergency situations for 50 hours per year, as described in paragraphs (f)(1)(i) through (iii) of this section, is prohibited. If you do not operate the engine according to the requirements in paragraphs (f)(1)(i) through (iii) of this section, the engine will not be considered an emergency engine under this subpart and will need to meet all requirements for non-emergency engines.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 There is no time limit on the use of emergency stationary RICE in emergency situations.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If you own or operate an emergency stationary RICE with a site rating of more than 500 brake HP located at a major source of HAP emissions that was installed prior to June 12, 2006, you must operate the engine according to the conditions described in paragraphs (f)(2)(i) through (iii) of this section. If you do not operate the engine according to the requirements in paragraphs (f)(2)(i) through (iii) of this section, the engine will not be considered an emergency engine under this subpart and will need to meet all requirements for non-emergency engines.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 There is no time limit on the use of emergency stationary RICE in emergency situations.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71 FR 20467, Apr. 20, 2006; 73 FR 3606, Jan. 18, 2008; 75 FR 9676, Mar. 3, 2010; 75 FR 51591,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Notifications, Reports, and Records</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63.6645   What notifications must I submit and when?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 must submit all of the notifications in §§63.7(b) and (c), 63.8(e), (f)(4) and (f)(6), 63.9(b) through (e), and (g) and (h) that apply to you by the dates specified if you own or operate any of the following;</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An existing stationary RICE with a site rating of less than or equal to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An existing stationary RICE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A stationary RICE with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A new or reconstructed 4SLB stationary RICE with a site rating of greater than or equal to 250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This requirement does not apply if you own or operate an existing stationary RICE less than 100 HP, an existing stationary emergency RICE, or an existing stationary RICE that is not subject to any numerical emission standards.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(g) If you are required to conduct a performance test, you must submit a Notification of Intent to conduct a performance test at least 60 days before the performance test is scheduled to begin as required in §63.7(b)(1).</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(h) If you are required to conduct a performance test or other initial compliance demonstration as specified in Tables 4 and 5 to this subpart, you must submit a Notification of Compliance Status according to §63.9(h)(2)(ii).</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[73 FR 3606, Jan. 18, 2008, as amended at 75 FR 9677, Mar. 3, 2010; 75 FR 51591,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63.6650   What reports must I submit and when?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 must submit each report in Table 7 of this subpart that applies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Unless the Administrator has approved a different schedule for submission of reports under §63.10(a), you must submit each report by the date in Table 7 of this subpart and according to the requirements in paragraphs (b)(1) through (b)(9)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For semiannual Compliance reports, each subsequent Compliance report must cover the semiannual reporting period from January 1 through June 30 or the semiannual reporting period from July 1 through December 31.</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For semiannual Compliance reports, each subsequent Compliance report must be postmarked or delivered no later than July 31 or January 31, whichever date is the first date following the end of the semiannual reporting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 For annual Compliance reports, the first Compliance report must cover the period beginning on the compliance date that is specified for your affected source in §63.6595 and ending on December 31.</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 For annual Compliance reports, the first Compliance report must be postmarked or delivered no later than January 31 following the end of the first calendar year after the compliance date that is specified for your affected source in §63.6595.</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(8) For annual Compliance reports, each subsequent Compliance report must cover the annual reporting period from January 1 through December 31.</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(9) For annual Compliance reports, each subsequent Compliance report must be postmarked or delivered no later than January 31.</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The Compliance report must contain the information in paragraphs (c)(1) through (6)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Company name and address.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Statement by a responsible official, with that official's name, title, and signature, certifying the accuracy of the content of the report.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Date of report and beginning and ending dates of the reporting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If there are no deviations from any emission or operating limitations that apply to you, a statement that there were no deviations from the emission or operating limitations during the reporting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 If there were no periods during which the continuous monitoring system (CMS), including CEMS and CPMS, was out-of-control, as specified in §63.8(c)(7), a statement that there were no periods during which the CMS was out-of-control during the reporting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The total operating time of the stationary RICE at which the deviation occurred during the reporting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Information on the number, duration, and cause of deviations (including unknown cause, if applicable), as applicable, and the corrective action taken.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The date and time that each malfunction started and stopped.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The date, time, and duration that each CMS was inoperative, except for zero (low-level) and high-level checks.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The date, time, and duration that each CMS was out-of-control, including the information in §63.8(c)(8).</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The date and time that each deviation started and stopped, and whether each deviation occurred during a period of malfunction or during another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A summary of the total duration of the deviation during the reporting period, and the total duration as a percent of the total source operating time during that reporting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 A breakdown of the total duration of the deviations during the reporting period into those that are due to control equipment problems, process problems, other known causes, and other unknown causes.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 A summary of the total duration of CMS downtime during the reporting period, and the total duration of CMS downtime as a percent of the total operating time of the stationary RICE at which the CMS downtime occurred during that reporting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(8) An identification of each parameter and pollutant (CO or formaldehyde) that was monitored at the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(9) A brief description of the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(10) A brief description of the CMS.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(11) The date of the latest CMS certification or audit.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(12) A description of any changes in CMS, processes, or controls since the last reporting period.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The operating limits provided in your federally enforceable permit, and any deviations from these limits.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Any problems or errors suspected with the meters.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75 FR 9677, Mar. 3,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63.6655   What records must I keep?</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If you must comply with the emission and operating limitations, you must keep the records described in paragraphs (a)(1) through (a)(5), (b)(1) through (b)(3) and (c)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A copy of each notification and report that you submitted to comply with this subpart, including all documentation supporting any Initial Notification or Notification of Compliance Status that you submitted, according to the requirement in §63.10(b)(2)(xiv).</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(2) Records of the occurrence and duration of each malfunction of operation ( </w:t>
      </w:r>
      <w:r w:rsidRPr="00B4310F">
        <w:rPr>
          <w:rFonts w:ascii="Arial" w:eastAsia="Times New Roman" w:hAnsi="Arial" w:cs="Arial"/>
          <w:i/>
          <w:iCs/>
          <w:sz w:val="18"/>
          <w:szCs w:val="18"/>
        </w:rPr>
        <w:t xml:space="preserve">i.e., </w:t>
      </w:r>
      <w:r w:rsidRPr="00B4310F">
        <w:rPr>
          <w:rFonts w:ascii="Arial" w:eastAsia="Times New Roman" w:hAnsi="Arial" w:cs="Arial"/>
          <w:sz w:val="18"/>
          <w:szCs w:val="18"/>
        </w:rPr>
        <w:t>process equipment) or the air pollution control and monitoring equipment.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Records of performance tests and performance evaluations as required in §63.10(b)(2)(viii).</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Records of all required maintenance performed on the air pollution control and monitoring equipment.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For each CEMS or CPMS, you must keep the records listed in paragraphs (b)(1) through (3) of this section.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Records described in §63.10(b)(2)(vi) through (xi).</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 xml:space="preserve">(2) Previous ( </w:t>
      </w:r>
      <w:r w:rsidRPr="00B4310F">
        <w:rPr>
          <w:rFonts w:ascii="Arial" w:eastAsia="Times New Roman" w:hAnsi="Arial" w:cs="Arial"/>
          <w:i/>
          <w:iCs/>
          <w:sz w:val="18"/>
          <w:szCs w:val="18"/>
        </w:rPr>
        <w:t xml:space="preserve">i.e., </w:t>
      </w:r>
      <w:r w:rsidRPr="00B4310F">
        <w:rPr>
          <w:rFonts w:ascii="Arial" w:eastAsia="Times New Roman" w:hAnsi="Arial" w:cs="Arial"/>
          <w:sz w:val="18"/>
          <w:szCs w:val="18"/>
        </w:rPr>
        <w:t>superseded) versions of the performance evaluation plan as required in §63.8(d)(3).</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Requests for alternatives to the relative accuracy test for CEMS or CPMS as required in §63.8(f)(6)(i), if applicable.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keep the records of your daily fuel usage monitors.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(d) You must keep the records required in Table 6 of this subpart to show continuous compliance with each emission or operating limitation that applies to you.</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An existing stationary RICE with a site rating of less than 100 brake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An existing stationary emergency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An existing stationary RICE located at an area source of HAP emissions subject to management practices as shown in Table 2d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(f) 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An existing emergency stationary RICE with a site rating of less than or equal to 500 brake HP located at a major source of HAP emissions that does not meet the standards applicable to non-emergency engines.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An existing emergency stationary RICE located at an area source of HAP emissions that does not meet the standards applicable to non-emergency engines.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75 FR 9678, Mar. 3, 2010; 75 FR 51592,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63.6660   In what form and how long must I keep my records?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Your records must be in a form suitable and readily available for expeditious review according to §63.10(b)(1).</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As specified in §63.10(b)(1), you must keep each record for 5 years following the date of each occurrence, measurement, maintenance, corrective action, report, or record.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You must keep each record readily accessible in hard copy or electronic form for at least 5 years after the date of each occurrence, measurement, maintenance, corrective action, report, or record, according to §63.10(b)(1).</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75 FR 9678, Mar. 3,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Other Requirements and Information</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63.6665   What parts of the General Provisions apply to me?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9678, Mar. 3,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63.6670   Who implements and enforces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(c) The authorities that will not be delegated to State, local, or tribal agencies are: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Approval of alternatives to the non-opacity emission limitations and operating limitations in §63.6600 under §63.6(g).</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Approval of major alternatives to test methods under §63.7(e)(2)(ii) and (f) and as defined in §63.90.</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Approval of major alternatives to monitoring under §63.8(f) and as defined in §63.90.</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Approval of major alternatives to recordkeeping and reporting under §63.10(f) and as defined in §63.90.</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(5) Approval of a performance test which was conducted prior to the effective date of the rule, as specified in §63.6610(b).</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 63.6675   What definitions apply to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Terms used in this subpart are defined in the Clean Air Act (CAA); in 40 CFR 63.2, the General Provisions of this part; and in this section as follows: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Area source </w:t>
      </w:r>
      <w:r w:rsidRPr="00B4310F">
        <w:rPr>
          <w:rFonts w:ascii="Arial" w:eastAsia="Times New Roman" w:hAnsi="Arial" w:cs="Arial"/>
          <w:sz w:val="18"/>
          <w:szCs w:val="18"/>
        </w:rPr>
        <w:t>means any stationary source of HAP that is not a major source as defined in part 63.</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Associated equipment </w:t>
      </w:r>
      <w:r w:rsidRPr="00B4310F">
        <w:rPr>
          <w:rFonts w:ascii="Arial" w:eastAsia="Times New Roman" w:hAnsi="Arial" w:cs="Arial"/>
          <w:sz w:val="18"/>
          <w:szCs w:val="18"/>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Black start engine </w:t>
      </w:r>
      <w:r w:rsidRPr="00B4310F">
        <w:rPr>
          <w:rFonts w:ascii="Arial" w:eastAsia="Times New Roman" w:hAnsi="Arial" w:cs="Arial"/>
          <w:sz w:val="18"/>
          <w:szCs w:val="18"/>
        </w:rPr>
        <w:t>means an engine whose only purpose is to start up a combustion turbine.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CAA </w:t>
      </w:r>
      <w:r w:rsidRPr="00B4310F">
        <w:rPr>
          <w:rFonts w:ascii="Arial" w:eastAsia="Times New Roman" w:hAnsi="Arial" w:cs="Arial"/>
          <w:sz w:val="18"/>
          <w:szCs w:val="18"/>
        </w:rPr>
        <w:t xml:space="preserve">means the Clean Air Act (42 U.S.C. 7401 </w:t>
      </w:r>
      <w:r w:rsidRPr="00B4310F">
        <w:rPr>
          <w:rFonts w:ascii="Arial" w:eastAsia="Times New Roman" w:hAnsi="Arial" w:cs="Arial"/>
          <w:i/>
          <w:iCs/>
          <w:sz w:val="18"/>
          <w:szCs w:val="18"/>
        </w:rPr>
        <w:t xml:space="preserve">et seq., </w:t>
      </w:r>
      <w:r w:rsidRPr="00B4310F">
        <w:rPr>
          <w:rFonts w:ascii="Arial" w:eastAsia="Times New Roman" w:hAnsi="Arial" w:cs="Arial"/>
          <w:sz w:val="18"/>
          <w:szCs w:val="18"/>
        </w:rPr>
        <w:t>as amended by Public Law 101–549, 104 Stat. 2399).</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Commercial emergency stationary RICE </w:t>
      </w:r>
      <w:r w:rsidRPr="00B4310F">
        <w:rPr>
          <w:rFonts w:ascii="Arial" w:eastAsia="Times New Roman" w:hAnsi="Arial" w:cs="Arial"/>
          <w:sz w:val="18"/>
          <w:szCs w:val="18"/>
        </w:rPr>
        <w:t>means an emergency stationary RICE used in commercial establishments such as office buildings, hotels, stores, telecommunications facilities, restaurants, financial institutions such as banks, doctor's offices, and sports and performing arts facilities.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Compression ignition </w:t>
      </w:r>
      <w:r w:rsidRPr="00B4310F">
        <w:rPr>
          <w:rFonts w:ascii="Arial" w:eastAsia="Times New Roman" w:hAnsi="Arial" w:cs="Arial"/>
          <w:sz w:val="18"/>
          <w:szCs w:val="18"/>
        </w:rPr>
        <w:t>means relating to a type of stationary internal combustion engine that is not a spark ignition engine.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Custody transfer </w:t>
      </w:r>
      <w:r w:rsidRPr="00B4310F">
        <w:rPr>
          <w:rFonts w:ascii="Arial" w:eastAsia="Times New Roman" w:hAnsi="Arial" w:cs="Arial"/>
          <w:sz w:val="18"/>
          <w:szCs w:val="18"/>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Deviation </w:t>
      </w:r>
      <w:r w:rsidRPr="00B4310F">
        <w:rPr>
          <w:rFonts w:ascii="Arial" w:eastAsia="Times New Roman" w:hAnsi="Arial" w:cs="Arial"/>
          <w:sz w:val="18"/>
          <w:szCs w:val="18"/>
        </w:rPr>
        <w:t>means any instance in which an affected source subject to this subpart, or an owner or operator of such a source: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Fails to meet any requirement or obligation established by this subpart, including but not limited to any emission limitation or operating limitation;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Fails to meet any term or condition that is adopted to implement an applicable requirement in this subpart and that is included in the operating permit for any affected source required to obtain such a permit; or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Fails to meet any emission limitation or operating limitation in this subpart during malfunction, regardless or whether or not such failure is permitted by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Fails to satisfy the general duty to minimize emissions established by §63.6(e)(1)(i).</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Diesel engine </w:t>
      </w:r>
      <w:r w:rsidRPr="00B4310F">
        <w:rPr>
          <w:rFonts w:ascii="Arial" w:eastAsia="Times New Roman" w:hAnsi="Arial" w:cs="Arial"/>
          <w:sz w:val="18"/>
          <w:szCs w:val="18"/>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Diesel fuel </w:t>
      </w:r>
      <w:r w:rsidRPr="00B4310F">
        <w:rPr>
          <w:rFonts w:ascii="Arial" w:eastAsia="Times New Roman" w:hAnsi="Arial" w:cs="Arial"/>
          <w:sz w:val="18"/>
          <w:szCs w:val="18"/>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B4310F">
        <w:rPr>
          <w:rFonts w:ascii="Arial" w:eastAsia="Times New Roman" w:hAnsi="Arial" w:cs="Arial"/>
          <w:i/>
          <w:iCs/>
          <w:sz w:val="18"/>
          <w:szCs w:val="18"/>
        </w:rPr>
        <w:t xml:space="preserve">e.g. </w:t>
      </w:r>
      <w:r w:rsidRPr="00B4310F">
        <w:rPr>
          <w:rFonts w:ascii="Arial" w:eastAsia="Times New Roman" w:hAnsi="Arial" w:cs="Arial"/>
          <w:sz w:val="18"/>
          <w:szCs w:val="18"/>
        </w:rPr>
        <w:t>biodiesel) that is suitable for use in compression ignition engines.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Digester gas </w:t>
      </w:r>
      <w:r w:rsidRPr="00B4310F">
        <w:rPr>
          <w:rFonts w:ascii="Arial" w:eastAsia="Times New Roman" w:hAnsi="Arial" w:cs="Arial"/>
          <w:sz w:val="18"/>
          <w:szCs w:val="18"/>
        </w:rPr>
        <w:t>means any gaseous by-product of wastewater treatment typically formed through the anaerobic decomposition of organic waste materials and composed principally of methane and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Dual-fuel engine </w:t>
      </w:r>
      <w:r w:rsidRPr="00B4310F">
        <w:rPr>
          <w:rFonts w:ascii="Arial" w:eastAsia="Times New Roman" w:hAnsi="Arial" w:cs="Arial"/>
          <w:sz w:val="18"/>
          <w:szCs w:val="18"/>
        </w:rPr>
        <w:t>means any stationary RICE in which a liquid fuel (typically diesel fuel) is used for compression ignition and gaseous fuel (typically natural gas) is used as the primary fuel.</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Emergency stationary RICE </w:t>
      </w:r>
      <w:r w:rsidRPr="00B4310F">
        <w:rPr>
          <w:rFonts w:ascii="Arial" w:eastAsia="Times New Roman" w:hAnsi="Arial" w:cs="Arial"/>
          <w:sz w:val="18"/>
          <w:szCs w:val="18"/>
        </w:rPr>
        <w:t xml:space="preserve">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B4310F">
        <w:rPr>
          <w:rFonts w:ascii="Arial" w:eastAsia="Times New Roman" w:hAnsi="Arial" w:cs="Arial"/>
          <w:i/>
          <w:iCs/>
          <w:sz w:val="18"/>
          <w:szCs w:val="18"/>
        </w:rPr>
        <w:t xml:space="preserve">etc. </w:t>
      </w:r>
      <w:r w:rsidRPr="00B4310F">
        <w:rPr>
          <w:rFonts w:ascii="Arial" w:eastAsia="Times New Roman" w:hAnsi="Arial" w:cs="Arial"/>
          <w:sz w:val="18"/>
          <w:szCs w:val="18"/>
        </w:rPr>
        <w:t>Stationary RICE used for peak shaving are not considered emergency stationary RICE. Stationary RICE used to supply power to an electric grid or that supply non-emergency power as part of a financial arrangement with another entity are not considered to be emergency engines, except as permitted under §63.6640(f).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Engine startup </w:t>
      </w:r>
      <w:r w:rsidRPr="00B4310F">
        <w:rPr>
          <w:rFonts w:ascii="Arial" w:eastAsia="Times New Roman" w:hAnsi="Arial" w:cs="Arial"/>
          <w:sz w:val="18"/>
          <w:szCs w:val="18"/>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Four-stroke engine </w:t>
      </w:r>
      <w:r w:rsidRPr="00B4310F">
        <w:rPr>
          <w:rFonts w:ascii="Arial" w:eastAsia="Times New Roman" w:hAnsi="Arial" w:cs="Arial"/>
          <w:sz w:val="18"/>
          <w:szCs w:val="18"/>
        </w:rPr>
        <w:t>means any type of engine which completes the power cycle in two crankshaft revolutions, with intake and compression strokes in the first revolution and power and exhaust strokes in the second revolution.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Gaseous fuel </w:t>
      </w:r>
      <w:r w:rsidRPr="00B4310F">
        <w:rPr>
          <w:rFonts w:ascii="Arial" w:eastAsia="Times New Roman" w:hAnsi="Arial" w:cs="Arial"/>
          <w:sz w:val="18"/>
          <w:szCs w:val="18"/>
        </w:rPr>
        <w:t>means a material used for combustion which is in the gaseous state at standard atmospheric temperature and pressure conditions.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Gasoline </w:t>
      </w:r>
      <w:r w:rsidRPr="00B4310F">
        <w:rPr>
          <w:rFonts w:ascii="Arial" w:eastAsia="Times New Roman" w:hAnsi="Arial" w:cs="Arial"/>
          <w:sz w:val="18"/>
          <w:szCs w:val="18"/>
        </w:rPr>
        <w:t>means any fuel sold in any State for use in motor vehicles and motor vehicle engines, or nonroad or stationary engines, and commonly or commercially known or sold as gasoline.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Glycol dehydration unit </w:t>
      </w:r>
      <w:r w:rsidRPr="00B4310F">
        <w:rPr>
          <w:rFonts w:ascii="Arial" w:eastAsia="Times New Roman" w:hAnsi="Arial" w:cs="Arial"/>
          <w:sz w:val="18"/>
          <w:szCs w:val="18"/>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Hazardous air pollutants (HAP) </w:t>
      </w:r>
      <w:r w:rsidRPr="00B4310F">
        <w:rPr>
          <w:rFonts w:ascii="Arial" w:eastAsia="Times New Roman" w:hAnsi="Arial" w:cs="Arial"/>
          <w:sz w:val="18"/>
          <w:szCs w:val="18"/>
        </w:rPr>
        <w:t>means any air pollutants listed in or pursuant to section 112(b) of the CAA.</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Institutional emergency stationary RICE </w:t>
      </w:r>
      <w:r w:rsidRPr="00B4310F">
        <w:rPr>
          <w:rFonts w:ascii="Arial" w:eastAsia="Times New Roman" w:hAnsi="Arial" w:cs="Arial"/>
          <w:sz w:val="18"/>
          <w:szCs w:val="18"/>
        </w:rPr>
        <w:t>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ISO standard day conditions </w:t>
      </w:r>
      <w:r w:rsidRPr="00B4310F">
        <w:rPr>
          <w:rFonts w:ascii="Arial" w:eastAsia="Times New Roman" w:hAnsi="Arial" w:cs="Arial"/>
          <w:sz w:val="18"/>
          <w:szCs w:val="18"/>
        </w:rPr>
        <w:t>means 288 degrees Kelvin (15 degrees Celsius), 60 percent relative humidity and 101.3 kilopascals pressure.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Landfill gas </w:t>
      </w:r>
      <w:r w:rsidRPr="00B4310F">
        <w:rPr>
          <w:rFonts w:ascii="Arial" w:eastAsia="Times New Roman" w:hAnsi="Arial" w:cs="Arial"/>
          <w:sz w:val="18"/>
          <w:szCs w:val="18"/>
        </w:rPr>
        <w:t>means a gaseous by-product of the land application of municipal refuse typically formed through the anaerobic decomposition of waste materials and composed principally of methane and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Lean burn engine </w:t>
      </w:r>
      <w:r w:rsidRPr="00B4310F">
        <w:rPr>
          <w:rFonts w:ascii="Arial" w:eastAsia="Times New Roman" w:hAnsi="Arial" w:cs="Arial"/>
          <w:sz w:val="18"/>
          <w:szCs w:val="18"/>
        </w:rPr>
        <w:t>means any two-stroke or four-stroke spark ignited engine that does not meet the definition of a rich burn engine.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Limited use stationary RICE </w:t>
      </w:r>
      <w:r w:rsidRPr="00B4310F">
        <w:rPr>
          <w:rFonts w:ascii="Arial" w:eastAsia="Times New Roman" w:hAnsi="Arial" w:cs="Arial"/>
          <w:sz w:val="18"/>
          <w:szCs w:val="18"/>
        </w:rPr>
        <w:t>means any stationary RICE that operates less than 100 hours per year.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Liquefied petroleum gas </w:t>
      </w:r>
      <w:r w:rsidRPr="00B4310F">
        <w:rPr>
          <w:rFonts w:ascii="Arial" w:eastAsia="Times New Roman" w:hAnsi="Arial" w:cs="Arial"/>
          <w:sz w:val="18"/>
          <w:szCs w:val="18"/>
        </w:rPr>
        <w:t>means any liquefied hydrocarbon gas obtained as a by-product in petroleum refining of natural gas production.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Liquid fuel </w:t>
      </w:r>
      <w:r w:rsidRPr="00B4310F">
        <w:rPr>
          <w:rFonts w:ascii="Arial" w:eastAsia="Times New Roman" w:hAnsi="Arial" w:cs="Arial"/>
          <w:sz w:val="18"/>
          <w:szCs w:val="18"/>
        </w:rPr>
        <w:t>means any fuel in liquid form at standard temperature and pressure, including but not limited to diesel, residual/crude oil, kerosene/naphtha (jet fuel), and gasoline.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Major Source, </w:t>
      </w:r>
      <w:r w:rsidRPr="00B4310F">
        <w:rPr>
          <w:rFonts w:ascii="Arial" w:eastAsia="Times New Roman" w:hAnsi="Arial" w:cs="Arial"/>
          <w:sz w:val="18"/>
          <w:szCs w:val="18"/>
        </w:rPr>
        <w:t>as used in this subpart, shall have the same meaning as in §63.2, except that: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(2) For oil and gas production facilities, emissions from processes, operations, or equipment that are not part of the same oil and gas production facility, as defined in §63.1271 of subpart HHH of this part, shall not be aggregated;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(4) Emissions from processes, operations, and equipment that are not part of the same natural gas transmission and storage facility, as defined in §63.1271 of subpart HHH of this part, shall not be aggregated.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Malfunction </w:t>
      </w:r>
      <w:r w:rsidRPr="00B4310F">
        <w:rPr>
          <w:rFonts w:ascii="Arial" w:eastAsia="Times New Roman" w:hAnsi="Arial" w:cs="Arial"/>
          <w:sz w:val="18"/>
          <w:szCs w:val="18"/>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Natural gas </w:t>
      </w:r>
      <w:r w:rsidRPr="00B4310F">
        <w:rPr>
          <w:rFonts w:ascii="Arial" w:eastAsia="Times New Roman" w:hAnsi="Arial" w:cs="Arial"/>
          <w:sz w:val="18"/>
          <w:szCs w:val="18"/>
        </w:rPr>
        <w:t>means a naturally occurring mixture of hydrocarbon and non-hydrocarbon gases found in geologic formations beneath the Earth's surface, of which the principal constituent is methane. Natural gas may be field or pipeline quality.</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Non-selective catalytic reduction (NSCR) </w:t>
      </w:r>
      <w:r w:rsidRPr="00B4310F">
        <w:rPr>
          <w:rFonts w:ascii="Arial" w:eastAsia="Times New Roman" w:hAnsi="Arial" w:cs="Arial"/>
          <w:sz w:val="18"/>
          <w:szCs w:val="18"/>
        </w:rPr>
        <w:t>means an add-on catalytic nitrogen oxides (NO</w:t>
      </w:r>
      <w:r w:rsidRPr="00B4310F">
        <w:rPr>
          <w:rFonts w:ascii="Arial" w:eastAsia="Times New Roman" w:hAnsi="Arial" w:cs="Arial"/>
          <w:sz w:val="18"/>
          <w:szCs w:val="18"/>
          <w:vertAlign w:val="subscript"/>
        </w:rPr>
        <w:t>X</w:t>
      </w:r>
      <w:r w:rsidRPr="00B4310F">
        <w:rPr>
          <w:rFonts w:ascii="Arial" w:eastAsia="Times New Roman" w:hAnsi="Arial" w:cs="Arial"/>
          <w:sz w:val="18"/>
          <w:szCs w:val="18"/>
        </w:rPr>
        <w:t>) control device for rich burn engines that, in a two-step reaction, promotes the conversion of excess oxygen, NO</w:t>
      </w:r>
      <w:r w:rsidRPr="00B4310F">
        <w:rPr>
          <w:rFonts w:ascii="Arial" w:eastAsia="Times New Roman" w:hAnsi="Arial" w:cs="Arial"/>
          <w:sz w:val="18"/>
          <w:szCs w:val="18"/>
          <w:vertAlign w:val="subscript"/>
        </w:rPr>
        <w:t>X</w:t>
      </w:r>
      <w:r w:rsidRPr="00B4310F">
        <w:rPr>
          <w:rFonts w:ascii="Arial" w:eastAsia="Times New Roman" w:hAnsi="Arial" w:cs="Arial"/>
          <w:sz w:val="18"/>
          <w:szCs w:val="18"/>
        </w:rPr>
        <w:t>, CO, and volatile organic compounds (VOC) into CO</w:t>
      </w:r>
      <w:r w:rsidRPr="00B4310F">
        <w:rPr>
          <w:rFonts w:ascii="Arial" w:eastAsia="Times New Roman" w:hAnsi="Arial" w:cs="Arial"/>
          <w:sz w:val="18"/>
          <w:szCs w:val="18"/>
          <w:vertAlign w:val="subscript"/>
        </w:rPr>
        <w:t>2</w:t>
      </w:r>
      <w:r w:rsidRPr="00B4310F">
        <w:rPr>
          <w:rFonts w:ascii="Arial" w:eastAsia="Times New Roman" w:hAnsi="Arial" w:cs="Arial"/>
          <w:sz w:val="18"/>
          <w:szCs w:val="18"/>
        </w:rPr>
        <w:t>, nitrogen, and water.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Oil and gas production facility </w:t>
      </w:r>
      <w:r w:rsidRPr="00B4310F">
        <w:rPr>
          <w:rFonts w:ascii="Arial" w:eastAsia="Times New Roman" w:hAnsi="Arial" w:cs="Arial"/>
          <w:sz w:val="18"/>
          <w:szCs w:val="18"/>
        </w:rPr>
        <w:t xml:space="preserve">as used in this subpart means any grouping of equipment where hydrocarbon liquids are processed, upgraded ( </w:t>
      </w:r>
      <w:r w:rsidRPr="00B4310F">
        <w:rPr>
          <w:rFonts w:ascii="Arial" w:eastAsia="Times New Roman" w:hAnsi="Arial" w:cs="Arial"/>
          <w:i/>
          <w:iCs/>
          <w:sz w:val="18"/>
          <w:szCs w:val="18"/>
        </w:rPr>
        <w:t xml:space="preserve">i.e., </w:t>
      </w:r>
      <w:r w:rsidRPr="00B4310F">
        <w:rPr>
          <w:rFonts w:ascii="Arial" w:eastAsia="Times New Roman" w:hAnsi="Arial" w:cs="Arial"/>
          <w:sz w:val="18"/>
          <w:szCs w:val="18"/>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Oxidation catalyst </w:t>
      </w:r>
      <w:r w:rsidRPr="00B4310F">
        <w:rPr>
          <w:rFonts w:ascii="Arial" w:eastAsia="Times New Roman" w:hAnsi="Arial" w:cs="Arial"/>
          <w:sz w:val="18"/>
          <w:szCs w:val="18"/>
        </w:rPr>
        <w:t>means an add-on catalytic control device that controls CO and VOC by oxidation.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Peaking unit or engine </w:t>
      </w:r>
      <w:r w:rsidRPr="00B4310F">
        <w:rPr>
          <w:rFonts w:ascii="Arial" w:eastAsia="Times New Roman" w:hAnsi="Arial" w:cs="Arial"/>
          <w:sz w:val="18"/>
          <w:szCs w:val="18"/>
        </w:rPr>
        <w:t>means any standby engine intended for use during periods of high demand that are not emergencies.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Percent load </w:t>
      </w:r>
      <w:r w:rsidRPr="00B4310F">
        <w:rPr>
          <w:rFonts w:ascii="Arial" w:eastAsia="Times New Roman" w:hAnsi="Arial" w:cs="Arial"/>
          <w:sz w:val="18"/>
          <w:szCs w:val="18"/>
        </w:rPr>
        <w:t>means the fractional power of an engine compared to its maximum manufacturer's design capacity at engine site conditions. Percent load may range between 0 percent to above 100 percent.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Potential to emit </w:t>
      </w:r>
      <w:r w:rsidRPr="00B4310F">
        <w:rPr>
          <w:rFonts w:ascii="Arial" w:eastAsia="Times New Roman" w:hAnsi="Arial" w:cs="Arial"/>
          <w:sz w:val="18"/>
          <w:szCs w:val="18"/>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Production field facility </w:t>
      </w:r>
      <w:r w:rsidRPr="00B4310F">
        <w:rPr>
          <w:rFonts w:ascii="Arial" w:eastAsia="Times New Roman" w:hAnsi="Arial" w:cs="Arial"/>
          <w:sz w:val="18"/>
          <w:szCs w:val="18"/>
        </w:rPr>
        <w:t>means those oil and gas production facilities located prior to the point of custody transfer.</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Production well </w:t>
      </w:r>
      <w:r w:rsidRPr="00B4310F">
        <w:rPr>
          <w:rFonts w:ascii="Arial" w:eastAsia="Times New Roman" w:hAnsi="Arial" w:cs="Arial"/>
          <w:sz w:val="18"/>
          <w:szCs w:val="18"/>
        </w:rPr>
        <w:t>means any hole drilled in the earth from which crude oil, condensate, or field natural gas is extracted.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Propane </w:t>
      </w:r>
      <w:r w:rsidRPr="00B4310F">
        <w:rPr>
          <w:rFonts w:ascii="Arial" w:eastAsia="Times New Roman" w:hAnsi="Arial" w:cs="Arial"/>
          <w:sz w:val="18"/>
          <w:szCs w:val="18"/>
        </w:rPr>
        <w:t>means a colorless gas derived from petroleum and natural gas, with the molecular structure C</w:t>
      </w:r>
      <w:r w:rsidRPr="00B4310F">
        <w:rPr>
          <w:rFonts w:ascii="Arial" w:eastAsia="Times New Roman" w:hAnsi="Arial" w:cs="Arial"/>
          <w:sz w:val="18"/>
          <w:szCs w:val="18"/>
          <w:vertAlign w:val="subscript"/>
        </w:rPr>
        <w:t>3</w:t>
      </w:r>
      <w:r w:rsidRPr="00B4310F">
        <w:rPr>
          <w:rFonts w:ascii="Arial" w:eastAsia="Times New Roman" w:hAnsi="Arial" w:cs="Arial"/>
          <w:sz w:val="18"/>
          <w:szCs w:val="18"/>
        </w:rPr>
        <w:t>H</w:t>
      </w:r>
      <w:r w:rsidRPr="00B4310F">
        <w:rPr>
          <w:rFonts w:ascii="Arial" w:eastAsia="Times New Roman" w:hAnsi="Arial" w:cs="Arial"/>
          <w:sz w:val="18"/>
          <w:szCs w:val="18"/>
          <w:vertAlign w:val="subscript"/>
        </w:rPr>
        <w:t>8</w:t>
      </w:r>
      <w:r w:rsidRPr="00B4310F">
        <w:rPr>
          <w:rFonts w:ascii="Arial" w:eastAsia="Times New Roman" w:hAnsi="Arial" w:cs="Arial"/>
          <w:sz w:val="18"/>
          <w:szCs w:val="18"/>
        </w:rPr>
        <w: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Residential emergency stationary RICE </w:t>
      </w:r>
      <w:r w:rsidRPr="00B4310F">
        <w:rPr>
          <w:rFonts w:ascii="Arial" w:eastAsia="Times New Roman" w:hAnsi="Arial" w:cs="Arial"/>
          <w:sz w:val="18"/>
          <w:szCs w:val="18"/>
        </w:rPr>
        <w:t>means an emergency stationary RICE used in residential establishments such as homes or apartment buildings.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Responsible official </w:t>
      </w:r>
      <w:r w:rsidRPr="00B4310F">
        <w:rPr>
          <w:rFonts w:ascii="Arial" w:eastAsia="Times New Roman" w:hAnsi="Arial" w:cs="Arial"/>
          <w:sz w:val="18"/>
          <w:szCs w:val="18"/>
        </w:rPr>
        <w:t>means responsible official as defined in 40 CFR 70.2.</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Rich burn engine </w:t>
      </w:r>
      <w:r w:rsidRPr="00B4310F">
        <w:rPr>
          <w:rFonts w:ascii="Arial" w:eastAsia="Times New Roman" w:hAnsi="Arial" w:cs="Arial"/>
          <w:sz w:val="18"/>
          <w:szCs w:val="18"/>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B4310F">
        <w:rPr>
          <w:rFonts w:ascii="Arial" w:eastAsia="Times New Roman" w:hAnsi="Arial" w:cs="Arial"/>
          <w:sz w:val="18"/>
          <w:szCs w:val="18"/>
          <w:vertAlign w:val="subscript"/>
        </w:rPr>
        <w:t>X</w:t>
      </w:r>
      <w:r w:rsidRPr="00B4310F">
        <w:rPr>
          <w:rFonts w:ascii="Arial" w:eastAsia="Times New Roman" w:hAnsi="Arial" w:cs="Arial"/>
          <w:sz w:val="18"/>
          <w:szCs w:val="18"/>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Site-rated HP </w:t>
      </w:r>
      <w:r w:rsidRPr="00B4310F">
        <w:rPr>
          <w:rFonts w:ascii="Arial" w:eastAsia="Times New Roman" w:hAnsi="Arial" w:cs="Arial"/>
          <w:sz w:val="18"/>
          <w:szCs w:val="18"/>
        </w:rPr>
        <w:t>means the maximum manufacturer's design capacity at engine site conditions.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Spark ignition </w:t>
      </w:r>
      <w:r w:rsidRPr="00B4310F">
        <w:rPr>
          <w:rFonts w:ascii="Arial" w:eastAsia="Times New Roman" w:hAnsi="Arial" w:cs="Arial"/>
          <w:sz w:val="18"/>
          <w:szCs w:val="18"/>
        </w:rPr>
        <w:t>means relating to either: A gasoline-fueled engine; or any other type of engine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Stationary reciprocating internal combustion engine (RICE) </w:t>
      </w:r>
      <w:r w:rsidRPr="00B4310F">
        <w:rPr>
          <w:rFonts w:ascii="Arial" w:eastAsia="Times New Roman" w:hAnsi="Arial" w:cs="Arial"/>
          <w:sz w:val="18"/>
          <w:szCs w:val="18"/>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Stationary RICE test cell/stand </w:t>
      </w:r>
      <w:r w:rsidRPr="00B4310F">
        <w:rPr>
          <w:rFonts w:ascii="Arial" w:eastAsia="Times New Roman" w:hAnsi="Arial" w:cs="Arial"/>
          <w:sz w:val="18"/>
          <w:szCs w:val="18"/>
        </w:rPr>
        <w:t>means an engine test cell/stand, as defined in subpart PPPPP of this part, that tests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Stoichiometric </w:t>
      </w:r>
      <w:r w:rsidRPr="00B4310F">
        <w:rPr>
          <w:rFonts w:ascii="Arial" w:eastAsia="Times New Roman" w:hAnsi="Arial" w:cs="Arial"/>
          <w:sz w:val="18"/>
          <w:szCs w:val="18"/>
        </w:rPr>
        <w:t>means the theoretical air-to-fuel ratio required for complete combustion.</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Storage vessel with the potential for flash emissions </w:t>
      </w:r>
      <w:r w:rsidRPr="00B4310F">
        <w:rPr>
          <w:rFonts w:ascii="Arial" w:eastAsia="Times New Roman" w:hAnsi="Arial" w:cs="Arial"/>
          <w:sz w:val="18"/>
          <w:szCs w:val="18"/>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Subpart </w:t>
      </w:r>
      <w:r w:rsidRPr="00B4310F">
        <w:rPr>
          <w:rFonts w:ascii="Arial" w:eastAsia="Times New Roman" w:hAnsi="Arial" w:cs="Arial"/>
          <w:sz w:val="18"/>
          <w:szCs w:val="18"/>
        </w:rPr>
        <w:t>means 40 CFR part 63, subpart ZZZZ.</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Surface site </w:t>
      </w:r>
      <w:r w:rsidRPr="00B4310F">
        <w:rPr>
          <w:rFonts w:ascii="Arial" w:eastAsia="Times New Roman" w:hAnsi="Arial" w:cs="Arial"/>
          <w:sz w:val="18"/>
          <w:szCs w:val="18"/>
        </w:rPr>
        <w:t>means any combination of one or more graded pad sites, gravel pad sites, foundations, platforms, or the immediate physical location upon which equipment is physically affixed.</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i/>
          <w:iCs/>
          <w:sz w:val="18"/>
          <w:szCs w:val="18"/>
        </w:rPr>
        <w:t xml:space="preserve">Two-stroke engine </w:t>
      </w:r>
      <w:r w:rsidRPr="00B4310F">
        <w:rPr>
          <w:rFonts w:ascii="Arial" w:eastAsia="Times New Roman" w:hAnsi="Arial" w:cs="Arial"/>
          <w:sz w:val="18"/>
          <w:szCs w:val="18"/>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[69 FR 33506, June 15, 2004, as amended at 71 FR 20467, Apr. 20, 2006; 73 FR 3607, Jan. 18, 2008; 75 FR 9679, Mar. 3, 2010; 75 FR 51592,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1ato Subpart ZZZZ of Part 63— Emission Limitations for Existing, New, and Reconstructed Spark Ignition, 4SRB Stationary RICE &gt;500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67"/>
        <w:gridCol w:w="4242"/>
        <w:gridCol w:w="3981"/>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During periods of startup you must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Minimize the engine's time spent at idle and minimize the engine's startup time at startup to a period needed for appropriate and safe loading of the engine, not to exceed 30 minutes, after which time the non-startup emission limitations apply.</w:t>
            </w:r>
            <w:r w:rsidRPr="00B4310F">
              <w:rPr>
                <w:rFonts w:eastAsia="Times New Roman"/>
                <w:vertAlign w:val="superscript"/>
              </w:rPr>
              <w:t>1</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Limit the concentration of formaldehyde in the stationary RICE exhaust to 350 ppbvd or less at 15 percent O</w:t>
            </w:r>
            <w:r w:rsidRPr="00B4310F">
              <w:rPr>
                <w:rFonts w:eastAsia="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1</w:t>
      </w:r>
      <w:r w:rsidRPr="00B4310F">
        <w:rPr>
          <w:rFonts w:ascii="Arial" w:eastAsia="Times New Roman" w:hAnsi="Arial" w:cs="Arial"/>
          <w:sz w:val="18"/>
          <w:szCs w:val="18"/>
        </w:rPr>
        <w:t>Sources can petition the Administrator pursuant to the requirements of 40 CFR 63.6(g) for alternative work practices.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9679, Mar. 3, 2010, as amended at 75 FR 51592,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1bto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§§63.6600,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178"/>
        <w:gridCol w:w="5212"/>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meet the following operating limitation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4SRB stationary RICE complying with the requirement to reduce formaldehyde emissions by 76 percent or more (or by 75 percent or more, if applicable) and using NSCR;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maintain your catalyst so that the pressure drop across the catalyst does not change by more than 2 inches of water at 100 percent load plus or minus 10 percent from the pressure drop across the catalyst measured during the initial performance test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4SRB stationary RICE complying with the requirement to limit the concentration of formaldehyde in the stationary RICE exhaust to 350 ppbvd or less at 15 percent O</w:t>
            </w:r>
            <w:r w:rsidRPr="00B4310F">
              <w:rPr>
                <w:rFonts w:eastAsia="Times New Roman"/>
                <w:vertAlign w:val="subscript"/>
              </w:rPr>
              <w:t>2</w:t>
            </w:r>
            <w:r w:rsidRPr="00B4310F">
              <w:rPr>
                <w:rFonts w:eastAsia="Times New Roman"/>
              </w:rPr>
              <w:t>and using NSCR;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maintain the termperature of your stationary RICE exhaust so the catalyst inlet temperature is greater than or equal to 750 °F and less than or equal to 1250 °F.</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4SRB stationary RICE complying with the requirement to limit the concentration of formaldehyde in the stationary RICE exhaust to 2.7 ppmvd or less at 15 percent O</w:t>
            </w:r>
            <w:r w:rsidRPr="00B4310F">
              <w:rPr>
                <w:rFonts w:eastAsia="Times New Roman"/>
                <w:vertAlign w:val="subscript"/>
              </w:rPr>
              <w:t>2</w:t>
            </w:r>
            <w:r w:rsidRPr="00B4310F">
              <w:rPr>
                <w:rFonts w:eastAsia="Times New Roman"/>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4SRB stationary RICE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Comply with any operating limitations approved by the Administrator.</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4SRB stationary RICE complying with the requirement to limit the concentration of formaldehyde in the stationary RICE exhaust to 350 ppbvd or less at 15 percent O</w:t>
            </w:r>
            <w:r w:rsidRPr="00B4310F">
              <w:rPr>
                <w:rFonts w:eastAsia="Times New Roman"/>
                <w:vertAlign w:val="subscript"/>
              </w:rPr>
              <w:t>2</w:t>
            </w:r>
            <w:r w:rsidRPr="00B4310F">
              <w:rPr>
                <w:rFonts w:eastAsia="Times New Roman"/>
              </w:rPr>
              <w:t>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4SRB stationary RICE complying with the requirement to limit the concentration of formaldehyde in the stationary RICE exhaust to 2.7 ppmvd or less at 15 percent O</w:t>
            </w:r>
            <w:r w:rsidRPr="00B4310F">
              <w:rPr>
                <w:rFonts w:eastAsia="Times New Roman"/>
                <w:vertAlign w:val="subscript"/>
              </w:rPr>
              <w:t>2</w:t>
            </w:r>
            <w:r w:rsidRPr="00B4310F">
              <w:rPr>
                <w:rFonts w:eastAsia="Times New Roman"/>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51592,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2ato Subpart ZZZZ of Part 63—Emission Limitations for New and Reconstructed 2SLB and Compression Ignition Stationary RICE &gt;500 HP and New and Reconstructed 4SLB Stationary RICE ≥250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43"/>
        <w:gridCol w:w="4614"/>
        <w:gridCol w:w="3633"/>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During periods of startup you must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by 58 percent or more; or</w:t>
            </w:r>
            <w:r w:rsidRPr="00B4310F">
              <w:rPr>
                <w:rFonts w:eastAsia="Times New Roman"/>
              </w:rPr>
              <w:br/>
              <w:t>b. Limit concentration of formaldehyde in the stationary RICE exhaust to 12 ppmvd or less at 15 percent O</w:t>
            </w:r>
            <w:r w:rsidRPr="00B4310F">
              <w:rPr>
                <w:rFonts w:eastAsia="Times New Roman"/>
                <w:vertAlign w:val="subscript"/>
              </w:rPr>
              <w:t>2</w:t>
            </w:r>
            <w:r w:rsidRPr="00B4310F">
              <w:rPr>
                <w:rFonts w:eastAsia="Times New Roman"/>
              </w:rPr>
              <w:t>. If you commenced construction or reconstruction between December 19, 2002 and June 15, 2004, you may limit concentration of formaldehyde to 17 ppmvd or less at 15 percent O</w:t>
            </w:r>
            <w:r w:rsidRPr="00B4310F">
              <w:rPr>
                <w:rFonts w:eastAsia="Times New Roman"/>
                <w:vertAlign w:val="subscript"/>
              </w:rPr>
              <w:t>2</w:t>
            </w:r>
            <w:r w:rsidRPr="00B4310F">
              <w:rPr>
                <w:rFonts w:eastAsia="Times New Roman"/>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Minimize the engine's time spent at idle and minimize the engine's startup time at startup to a period needed for appropriate and safe loading of the engine, not to exceed 30 minutes, after which time the non-startup emission limitations apply.</w:t>
            </w:r>
            <w:r w:rsidRPr="00B4310F">
              <w:rPr>
                <w:rFonts w:eastAsia="Times New Roman"/>
                <w:vertAlign w:val="superscript"/>
              </w:rPr>
              <w:t>1</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Limit concentration of formaldehyde in the stationary RICE exhaust to 14 ppmvd or less at 15 percent O</w:t>
            </w:r>
            <w:r w:rsidRPr="00B4310F">
              <w:rPr>
                <w:rFonts w:eastAsia="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Limit concentration of formaldehyde in the stationary RICE exhaust to 580 ppbvd or less at 15 percent O</w:t>
            </w:r>
            <w:r w:rsidRPr="00B4310F">
              <w:rPr>
                <w:rFonts w:eastAsia="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1</w:t>
      </w:r>
      <w:r w:rsidRPr="00B4310F">
        <w:rPr>
          <w:rFonts w:ascii="Arial" w:eastAsia="Times New Roman" w:hAnsi="Arial" w:cs="Arial"/>
          <w:sz w:val="18"/>
          <w:szCs w:val="18"/>
        </w:rPr>
        <w:t>Sources can petition the Administrator pursuant to the requirements of 40 CFR 63.6(g) for alternative work practices.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9680, Mar. 3,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2bto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§§63.6600, 63.6601,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54"/>
        <w:gridCol w:w="4336"/>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meet the following operating limitation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B4310F">
              <w:rPr>
                <w:rFonts w:eastAsia="Times New Roman"/>
              </w:rPr>
              <w:br/>
              <w:t>b. maintain the temperature of your stationary RICE exhaust so that the catalyst inlet temperature is greater than or equal to 450 °F and less than or equal to 1350 °F.</w:t>
            </w:r>
            <w:r w:rsidRPr="00B4310F">
              <w:rPr>
                <w:rFonts w:eastAsia="Times New Roman"/>
                <w:vertAlign w:val="superscript"/>
              </w:rPr>
              <w:t>1</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Comply with any operating limitations approved by the Administrator.</w:t>
            </w: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1</w:t>
      </w:r>
      <w:r w:rsidRPr="00B4310F">
        <w:rPr>
          <w:rFonts w:ascii="Arial" w:eastAsia="Times New Roman" w:hAnsi="Arial" w:cs="Arial"/>
          <w:sz w:val="18"/>
          <w:szCs w:val="18"/>
        </w:rPr>
        <w:t>Sources can petition the Administrator pursuant to the requirements of 40 CFR 63.8(g) for a different temperature range.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51593,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2cto Subpart ZZZZ of Part 63—Requirements for Existing Compression Ignition Stationary RICE Located at a Major Source of HAP Emissions and Existing Spark Ignition Stationary RICE ≤500 HP Located at a Major Source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52"/>
        <w:gridCol w:w="2790"/>
        <w:gridCol w:w="4148"/>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During periods of startup you must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Emergency stationary CI RICE and black start stationary CI RICE.</w:t>
            </w:r>
            <w:r w:rsidRPr="00B4310F">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500 hours of operation or annually, whichever comes first;</w:t>
            </w:r>
            <w:r w:rsidRPr="00B4310F">
              <w:rPr>
                <w:rFonts w:eastAsia="Times New Roman"/>
                <w:vertAlign w:val="superscript"/>
              </w:rPr>
              <w:t>2</w:t>
            </w:r>
            <w:r w:rsidRPr="00B4310F">
              <w:rPr>
                <w:rFonts w:eastAsia="Times New Roman"/>
              </w:rPr>
              <w:br/>
              <w:t>b. Inspect air cleaner every 1,000 hours of operation or annually, whichever comes first;</w:t>
            </w:r>
            <w:r w:rsidRPr="00B4310F">
              <w:rPr>
                <w:rFonts w:eastAsia="Times New Roman"/>
              </w:rPr>
              <w:br/>
              <w:t>c. Inspect all hoses and belts every 500 hours of operation or annually, whichever comes first, and replace as necessary.</w:t>
            </w:r>
            <w:r w:rsidRPr="00B4310F">
              <w:rPr>
                <w:rFonts w:eastAsia="Times New Roman"/>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Minimize the engine's time spent at idle and minimize the engine's startup time at startup to a period needed for appropriate and safe loading of the engine, not to exceed 30 minutes, after which time the non-startup emission limitations apply.</w:t>
            </w:r>
            <w:r w:rsidRPr="00B4310F">
              <w:rPr>
                <w:rFonts w:eastAsia="Times New Roman"/>
                <w:vertAlign w:val="superscript"/>
              </w:rPr>
              <w:t>3</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1,000 hours of operation or annually, whichever comes first;</w:t>
            </w:r>
            <w:r w:rsidRPr="00B4310F">
              <w:rPr>
                <w:rFonts w:eastAsia="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500 hours of operation or annually, whichever comes first, and replace as necessary.</w:t>
            </w:r>
            <w:r w:rsidRPr="00B4310F">
              <w:rPr>
                <w:rFonts w:eastAsia="Times New Roman"/>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Limit concentration of CO in the stationary RICE exhaust to 230 ppmvd or less at 15 percent O</w:t>
            </w:r>
            <w:r w:rsidRPr="00B4310F">
              <w:rPr>
                <w:rFonts w:eastAsia="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concentration of CO in the stationary RICE exhaust to 49 ppmvd or less at 15 percent O</w:t>
            </w:r>
            <w:r w:rsidRPr="00B4310F">
              <w:rPr>
                <w:rFonts w:eastAsia="Times New Roman"/>
                <w:vertAlign w:val="subscript"/>
              </w:rPr>
              <w:t>2</w:t>
            </w:r>
            <w:r w:rsidRPr="00B4310F">
              <w:rPr>
                <w:rFonts w:eastAsia="Times New Roman"/>
              </w:rPr>
              <w:t>;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concentration of CO in the stationary RICE exhaust to 23 ppmvd or less at 15 percent O</w:t>
            </w:r>
            <w:r w:rsidRPr="00B4310F">
              <w:rPr>
                <w:rFonts w:eastAsia="Times New Roman"/>
                <w:vertAlign w:val="subscript"/>
              </w:rPr>
              <w:t>2</w:t>
            </w:r>
            <w:r w:rsidRPr="00B4310F">
              <w:rPr>
                <w:rFonts w:eastAsia="Times New Roman"/>
              </w:rPr>
              <w:t>;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 Emergency stationary SI RICE and black start stationary SI RICE.</w:t>
            </w:r>
            <w:r w:rsidRPr="00B4310F">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500 hours of operation or annually, whichever comes first;</w:t>
            </w:r>
            <w:r w:rsidRPr="00B4310F">
              <w:rPr>
                <w:rFonts w:eastAsia="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spark plugs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500 hours of operation or annually, whichever comes first, and replace as necessary.</w:t>
            </w:r>
            <w:r w:rsidRPr="00B4310F">
              <w:rPr>
                <w:rFonts w:eastAsia="Times New Roman"/>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1,440 hours of operation or annually, whichever comes first;</w:t>
            </w:r>
            <w:r w:rsidRPr="00B4310F">
              <w:rPr>
                <w:rFonts w:eastAsia="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spark plugs every 1,440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1,440 hours of operation or annually, whichever comes first, and replace as necessary.</w:t>
            </w:r>
            <w:r w:rsidRPr="00B4310F">
              <w:rPr>
                <w:rFonts w:eastAsia="Times New Roman"/>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4,320 hours of operation or annually, whichever comes first;</w:t>
            </w:r>
            <w:r w:rsidRPr="00B4310F">
              <w:rPr>
                <w:rFonts w:eastAsia="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spark plugs every 4,320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4,320 hours of operation or annually, whichever comes first, and replace as necessary.</w:t>
            </w:r>
            <w:r w:rsidRPr="00B4310F">
              <w:rPr>
                <w:rFonts w:eastAsia="Times New Roman"/>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Limit concentration of CO in the stationary RICE exhaust to 225 ppmvd or less at 15 percent O</w:t>
            </w:r>
            <w:r w:rsidRPr="00B4310F">
              <w:rPr>
                <w:rFonts w:eastAsia="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Limit concentration of CO in the stationary RICE exhaust to 47 ppmvd or less at 15 percent O</w:t>
            </w:r>
            <w:r w:rsidRPr="00B4310F">
              <w:rPr>
                <w:rFonts w:eastAsia="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Limit concentration of formaldehyde in the stationary RICE exhaust to 10.3 ppmvd or less at 15 percent O</w:t>
            </w:r>
            <w:r w:rsidRPr="00B4310F">
              <w:rPr>
                <w:rFonts w:eastAsia="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12. Non-emergency, non-black start landfill or digester gas-fired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Limit concentration of CO in the stationary RICE exhaust to 177 ppmvd or less at 15 percent O</w:t>
            </w:r>
            <w:r w:rsidRPr="00B4310F">
              <w:rPr>
                <w:rFonts w:eastAsia="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1</w:t>
      </w:r>
      <w:r w:rsidRPr="00B4310F">
        <w:rPr>
          <w:rFonts w:ascii="Arial" w:eastAsia="Times New Roman" w:hAnsi="Arial" w:cs="Arial"/>
          <w:sz w:val="18"/>
          <w:szCs w:val="18"/>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2</w:t>
      </w:r>
      <w:r w:rsidRPr="00B4310F">
        <w:rPr>
          <w:rFonts w:ascii="Arial" w:eastAsia="Times New Roman" w:hAnsi="Arial" w:cs="Arial"/>
          <w:sz w:val="18"/>
          <w:szCs w:val="18"/>
        </w:rPr>
        <w:t>Sources have the option to utilize an oil analysis program as described in §63.6625(i) in order to extend the specified oil change requirement in Table 2c of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3</w:t>
      </w:r>
      <w:r w:rsidRPr="00B4310F">
        <w:rPr>
          <w:rFonts w:ascii="Arial" w:eastAsia="Times New Roman" w:hAnsi="Arial" w:cs="Arial"/>
          <w:sz w:val="18"/>
          <w:szCs w:val="18"/>
        </w:rPr>
        <w:t>Sources can petition the Administrator pursuant to the requirements of 40 CFR 63.6(g) for alternative work practices.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51593,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2dto Subpart ZZZZ of Part 63— Requirements for Existing Stationary RICE Located at Area Sources of HAP Emissions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§§63.6603 and 63.6640, you must comply with the following requirements for existing stationary RICE located at area sources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840"/>
        <w:gridCol w:w="2344"/>
        <w:gridCol w:w="3206"/>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meet the following requirement,</w:t>
            </w:r>
            <w:r w:rsidRPr="00B4310F">
              <w:rPr>
                <w:rFonts w:eastAsia="Times New Roman"/>
                <w:b/>
                <w:bCs/>
              </w:rPr>
              <w:br/>
              <w:t>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During periods of startup you must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1,000 hours of operation or annually, whichever comes first;</w:t>
            </w:r>
            <w:r w:rsidRPr="00B4310F">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Minimize the engine's time spent at idle and minimize the engine's startup time at startup to a period needed for appropriate and safe loading of the engine, not to exceed 30 minutes, after which time the non-startup emission limitations apply.</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air cleaner every 1,000 hours of operation or annually, whichever comes first;</w:t>
            </w:r>
            <w:r w:rsidRPr="00B4310F">
              <w:rPr>
                <w:rFonts w:eastAsia="Times New Roman"/>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concentration of CO in the stationary RICE exhaust to 49 ppmvd at 15 percent O</w:t>
            </w:r>
            <w:r w:rsidRPr="00B4310F">
              <w:rPr>
                <w:rFonts w:eastAsia="Times New Roman"/>
                <w:vertAlign w:val="subscript"/>
              </w:rPr>
              <w:t>2</w:t>
            </w:r>
            <w:r w:rsidRPr="00B4310F">
              <w:rPr>
                <w:rFonts w:eastAsia="Times New Roman"/>
              </w:rPr>
              <w:t>;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concentration of CO in the stationary RICE exhaust to 23 ppmvd at 15 percent O</w:t>
            </w:r>
            <w:r w:rsidRPr="00B4310F">
              <w:rPr>
                <w:rFonts w:eastAsia="Times New Roman"/>
                <w:vertAlign w:val="subscript"/>
              </w:rPr>
              <w:t>2</w:t>
            </w:r>
            <w:r w:rsidRPr="00B4310F">
              <w:rPr>
                <w:rFonts w:eastAsia="Times New Roman"/>
              </w:rPr>
              <w:t>;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 Emergency stationary CI RICE and black start stationary CI RICE.</w:t>
            </w:r>
            <w:r w:rsidRPr="00B4310F">
              <w:rPr>
                <w:rFonts w:eastAsia="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500 hours of operation or annually, whichever comes first;</w:t>
            </w:r>
            <w:r w:rsidRPr="00B4310F">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4310F">
              <w:rPr>
                <w:rFonts w:eastAsia="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500 hours of operation or annually, whichever comes first;</w:t>
            </w:r>
            <w:r w:rsidRPr="00B4310F">
              <w:rPr>
                <w:rFonts w:eastAsia="Times New Roman"/>
                <w:vertAlign w:val="superscript"/>
              </w:rPr>
              <w:t>1</w:t>
            </w:r>
            <w:r w:rsidRPr="00B4310F">
              <w:rPr>
                <w:rFonts w:eastAsia="Times New Roman"/>
              </w:rPr>
              <w:br/>
              <w:t>b. Inspect spark plugs every 1,000 hours of operation or annually, whichever comes first; and</w:t>
            </w:r>
            <w:r w:rsidRPr="00B4310F">
              <w:rPr>
                <w:rFonts w:eastAsia="Times New Roman"/>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4,320 hours of operation or annually, whichever comes first;</w:t>
            </w:r>
            <w:r w:rsidRPr="00B4310F">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spark plugs every 4,320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1,440 hours of operation or annually, whichever comes first;</w:t>
            </w:r>
            <w:r w:rsidRPr="00B4310F">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8. Non-emergency, non-black start 4SLB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concentration of CO in the stationary RICE exhaust to 47 ppmvd at 15 percent O</w:t>
            </w:r>
            <w:r w:rsidRPr="00B4310F">
              <w:rPr>
                <w:rFonts w:eastAsia="Times New Roman"/>
                <w:vertAlign w:val="subscript"/>
              </w:rPr>
              <w:t>2</w:t>
            </w:r>
            <w:r w:rsidRPr="00B4310F">
              <w:rPr>
                <w:rFonts w:eastAsia="Times New Roman"/>
              </w:rPr>
              <w:t>;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Reduce CO emissions by 93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9.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1,440 hours of operation or annually, whichever comes first;</w:t>
            </w:r>
            <w:r w:rsidRPr="00B4310F">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10. Non-emergency, non-black start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concentration of formaldehyde in the stationary RICE exhaust to 2.7 ppmvd at 15 percent O</w:t>
            </w:r>
            <w:r w:rsidRPr="00B4310F">
              <w:rPr>
                <w:rFonts w:eastAsia="Times New Roman"/>
                <w:vertAlign w:val="subscript"/>
              </w:rPr>
              <w:t>2</w:t>
            </w:r>
            <w:r w:rsidRPr="00B4310F">
              <w:rPr>
                <w:rFonts w:eastAsia="Times New Roman"/>
              </w:rPr>
              <w:t>;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Reduce formaldehyde emissions by 76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11. Non-emergency, non-black start landfill or digester gas-fired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Change oil and filter every 1,440 hours of operation or annually, whichever comes first;</w:t>
            </w:r>
            <w:r w:rsidRPr="00B4310F">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1</w:t>
      </w:r>
      <w:r w:rsidRPr="00B4310F">
        <w:rPr>
          <w:rFonts w:ascii="Arial" w:eastAsia="Times New Roman" w:hAnsi="Arial" w:cs="Arial"/>
          <w:sz w:val="18"/>
          <w:szCs w:val="18"/>
        </w:rPr>
        <w:t>Sources have the option to utilize an oil analysis program as described in §63.6625(i) in order to extend the specified oil change requirement in Table 2d of this subpart.</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2</w:t>
      </w:r>
      <w:r w:rsidRPr="00B4310F">
        <w:rPr>
          <w:rFonts w:ascii="Arial" w:eastAsia="Times New Roman" w:hAnsi="Arial" w:cs="Arial"/>
          <w:sz w:val="18"/>
          <w:szCs w:val="18"/>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51595,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3 to Subpart ZZZZ of Part 63—Subsequent Performance Tests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21"/>
        <w:gridCol w:w="2043"/>
        <w:gridCol w:w="2326"/>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New or reconstructed 2SLB stationary RICE with a brake horsepower &gt;500 located at major sources; new or reconstructed 4SLB stationary RICE with a brake horsepower ≥250 located at major sources; and new or reconstructed CI stationary RICE with a brake horsepower &gt;500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Conduct subsequent performance tests semiannually.</w:t>
            </w:r>
            <w:r w:rsidRPr="00B4310F">
              <w:rPr>
                <w:rFonts w:eastAsia="Times New Roman"/>
                <w:vertAlign w:val="superscript"/>
              </w:rPr>
              <w:t>1</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4SRB stationary RICE with a brake horsepower ≥5,000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Conduct subsequent performance tests semiannually.</w:t>
            </w:r>
            <w:r w:rsidRPr="00B4310F">
              <w:rPr>
                <w:rFonts w:eastAsia="Times New Roman"/>
                <w:vertAlign w:val="superscript"/>
              </w:rPr>
              <w:t>1</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3. Stationary RICE with a brake horsepower &gt;500 located at major sources and new or reconstructed 4SLB stationary RICE with a brake horsepower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Conduct subsequent performance tests semiannually.</w:t>
            </w:r>
            <w:r w:rsidRPr="00B4310F">
              <w:rPr>
                <w:rFonts w:eastAsia="Times New Roman"/>
                <w:vertAlign w:val="superscript"/>
              </w:rPr>
              <w:t>1</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 Existing non-emergency, non-black start CI stationary RICE with a brake horsepower &gt;500 that are not limited use stationary RICE; existing non-emergency, non-black start 4SLB and 4SRB stationary RICE located at an area source of HAP emissions with a brake horsepower &gt;500 that are operated more than 24 hours per calendar year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Conduct subsequent performance tests every 8,760 hrs. or 3 years, whichever comes first.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5. Existing non-emergency, non-black start CI stationary RICE with a brake horsepower &gt;500 that are limited use stationary RICE; existing non-emergency, non-black start 4SLB and 4SRB stationary RICE located at an area source of HAP emissions with a brake horsepower &gt;500 that are operated more than 24 hours per calendar year and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Conduct subsequent performance tests every 8,760 hrs. or 5 years, whichever comes first.</w:t>
            </w: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1</w:t>
      </w:r>
      <w:r w:rsidRPr="00B4310F">
        <w:rPr>
          <w:rFonts w:ascii="Arial" w:eastAsia="Times New Roman" w:hAnsi="Arial" w:cs="Arial"/>
          <w:sz w:val="18"/>
          <w:szCs w:val="18"/>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51596,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4 to Subpart ZZZZ of Part 63—Requirements for Performance Tests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§§63.6610, 63.6611, 63.6612, 63.6620, and 63.6640, you must comply with the following requirements for performance tests for stationary RICE: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12"/>
        <w:gridCol w:w="1577"/>
        <w:gridCol w:w="1854"/>
        <w:gridCol w:w="2223"/>
        <w:gridCol w:w="2624"/>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Complying with the</w:t>
            </w:r>
            <w:r w:rsidRPr="00B4310F">
              <w:rPr>
                <w:rFonts w:eastAsia="Times New Roman"/>
                <w:b/>
                <w:bCs/>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According to the following requirements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Measure the O</w:t>
            </w:r>
            <w:r w:rsidRPr="00B4310F">
              <w:rPr>
                <w:rFonts w:eastAsia="Times New Roman"/>
                <w:vertAlign w:val="subscript"/>
              </w:rPr>
              <w:t>2</w:t>
            </w:r>
            <w:r w:rsidRPr="00B4310F">
              <w:rPr>
                <w:rFonts w:eastAsia="Times New Roman"/>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Portable CO and O</w:t>
            </w:r>
            <w:r w:rsidRPr="00B4310F">
              <w:rPr>
                <w:rFonts w:eastAsia="Times New Roman"/>
                <w:vertAlign w:val="subscript"/>
              </w:rPr>
              <w:t>2</w:t>
            </w:r>
            <w:r w:rsidRPr="00B4310F">
              <w:rPr>
                <w:rFonts w:eastAsia="Times New Roman"/>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Using ASTM D6522–00 (2005)</w:t>
            </w:r>
            <w:r w:rsidRPr="00B4310F">
              <w:rPr>
                <w:rFonts w:eastAsia="Times New Roman"/>
                <w:vertAlign w:val="superscript"/>
              </w:rPr>
              <w:t>a</w:t>
            </w:r>
            <w:r w:rsidRPr="00B4310F">
              <w:rPr>
                <w:rFonts w:eastAsia="Times New Roman"/>
              </w:rPr>
              <w:t>(incorporated by reference, see §63.14). Measurements to determine O</w:t>
            </w:r>
            <w:r w:rsidRPr="00B4310F">
              <w:rPr>
                <w:rFonts w:eastAsia="Times New Roman"/>
                <w:vertAlign w:val="subscript"/>
              </w:rPr>
              <w:t>2</w:t>
            </w:r>
            <w:r w:rsidRPr="00B4310F">
              <w:rPr>
                <w:rFonts w:eastAsia="Times New Roman"/>
              </w:rPr>
              <w:t>must be made at the same time as the measurements for CO concentration.</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Portable CO and O</w:t>
            </w:r>
            <w:r w:rsidRPr="00B4310F">
              <w:rPr>
                <w:rFonts w:eastAsia="Times New Roman"/>
                <w:vertAlign w:val="subscript"/>
              </w:rPr>
              <w:t>2</w:t>
            </w:r>
            <w:r w:rsidRPr="00B4310F">
              <w:rPr>
                <w:rFonts w:eastAsia="Times New Roman"/>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Using ASTM D6522–00 (2005)</w:t>
            </w:r>
            <w:r w:rsidRPr="00B4310F">
              <w:rPr>
                <w:rFonts w:eastAsia="Times New Roman"/>
                <w:vertAlign w:val="superscript"/>
              </w:rPr>
              <w:t>ab</w:t>
            </w:r>
            <w:r w:rsidRPr="00B4310F">
              <w:rPr>
                <w:rFonts w:eastAsia="Times New Roman"/>
              </w:rPr>
              <w:t>(incorporated by reference, see §63.14) or Method 10 of 40 CFR appendix A. The CO concentration must be at 15 percent O</w:t>
            </w:r>
            <w:r w:rsidRPr="00B4310F">
              <w:rPr>
                <w:rFonts w:eastAsia="Times New Roman"/>
                <w:vertAlign w:val="subscript"/>
              </w:rPr>
              <w:t>2</w:t>
            </w:r>
            <w:r w:rsidRPr="00B4310F">
              <w:rPr>
                <w:rFonts w:eastAsia="Times New Roman"/>
              </w:rPr>
              <w:t>, dry basis.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Sampling sites must be located at the inlet and outlet of the control device.</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 Measure O</w:t>
            </w:r>
            <w:r w:rsidRPr="00B4310F">
              <w:rPr>
                <w:rFonts w:eastAsia="Times New Roman"/>
                <w:vertAlign w:val="subscript"/>
              </w:rPr>
              <w:t>2</w:t>
            </w:r>
            <w:r w:rsidRPr="00B4310F">
              <w:rPr>
                <w:rFonts w:eastAsia="Times New Roman"/>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3 or 3A or 3B of 40 CFR part 60, appendix A, or ASTM Method D6522–00m (2005)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Measurements to determine O</w:t>
            </w:r>
            <w:r w:rsidRPr="00B4310F">
              <w:rPr>
                <w:rFonts w:eastAsia="Times New Roman"/>
                <w:vertAlign w:val="subscript"/>
              </w:rPr>
              <w:t>2</w:t>
            </w:r>
            <w:r w:rsidRPr="00B4310F">
              <w:rPr>
                <w:rFonts w:eastAsia="Times New Roman"/>
              </w:rPr>
              <w:t>concentration must be made at the same time as the measurements for formaldehyde concentration.</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Measurements to determine moisture content must be made at the same time and location as the measurements for formaldehyde concentration.</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320 or 323 of 40 CFR part 63, appendix A; or ASTM D6348–03,</w:t>
            </w:r>
            <w:r w:rsidRPr="00B4310F">
              <w:rPr>
                <w:rFonts w:eastAsia="Times New Roman"/>
                <w:vertAlign w:val="superscript"/>
              </w:rPr>
              <w:t>c</w:t>
            </w:r>
            <w:r w:rsidRPr="00B4310F">
              <w:rPr>
                <w:rFonts w:eastAsia="Times New Roman"/>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Formaldehyde concentration must be at 15 percent O</w:t>
            </w:r>
            <w:r w:rsidRPr="00B4310F">
              <w:rPr>
                <w:rFonts w:eastAsia="Times New Roman"/>
                <w:vertAlign w:val="subscript"/>
              </w:rPr>
              <w:t>2</w:t>
            </w:r>
            <w:r w:rsidRPr="00B4310F">
              <w:rPr>
                <w:rFonts w:eastAsia="Times New Roman"/>
              </w:rPr>
              <w:t>, dry basis. Results of this test consist of the average of the three 1-hour or longer runs.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If using a control device, the sampling site must be located at the outlet of the control device.</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 Determine the O</w:t>
            </w:r>
            <w:r w:rsidRPr="00B4310F">
              <w:rPr>
                <w:rFonts w:eastAsia="Times New Roman"/>
                <w:vertAlign w:val="subscript"/>
              </w:rPr>
              <w:t>2</w:t>
            </w:r>
            <w:r w:rsidRPr="00B4310F">
              <w:rPr>
                <w:rFonts w:eastAsia="Times New Roman"/>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Measurements to determine O</w:t>
            </w:r>
            <w:r w:rsidRPr="00B4310F">
              <w:rPr>
                <w:rFonts w:eastAsia="Times New Roman"/>
                <w:vertAlign w:val="subscript"/>
              </w:rPr>
              <w:t>2</w:t>
            </w:r>
            <w:r w:rsidRPr="00B4310F">
              <w:rPr>
                <w:rFonts w:eastAsia="Times New Roman"/>
              </w:rPr>
              <w:t>concentration must be made at the same time and location as the measurements for formaldehyde concentration.</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Measurements to determine moisture content must be made at the same time and location as the measurements for formaldehyde concentration.</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320 or 323 of 40 CFR part 63, appendix A; or ASTM D6348–03,</w:t>
            </w:r>
            <w:r w:rsidRPr="00B4310F">
              <w:rPr>
                <w:rFonts w:eastAsia="Times New Roman"/>
                <w:vertAlign w:val="superscript"/>
              </w:rPr>
              <w:t>c</w:t>
            </w:r>
            <w:r w:rsidRPr="00B4310F">
              <w:rPr>
                <w:rFonts w:eastAsia="Times New Roman"/>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Formaldehyde concentration must be at 15 percent O</w:t>
            </w:r>
            <w:r w:rsidRPr="00B4310F">
              <w:rPr>
                <w:rFonts w:eastAsia="Times New Roman"/>
                <w:vertAlign w:val="subscript"/>
              </w:rPr>
              <w:t>2</w:t>
            </w:r>
            <w:r w:rsidRPr="00B4310F">
              <w:rPr>
                <w:rFonts w:eastAsia="Times New Roman"/>
              </w:rPr>
              <w:t>, dry basis. Results of this test consist of the average of the three 1-hour or longer runs.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Method 10 of 40 CFR part 60, appendix A, ASTM Method D6522–00 (2005),</w:t>
            </w:r>
            <w:r w:rsidRPr="00B4310F">
              <w:rPr>
                <w:rFonts w:eastAsia="Times New Roman"/>
                <w:vertAlign w:val="superscript"/>
              </w:rPr>
              <w:t>a</w:t>
            </w:r>
            <w:r w:rsidRPr="00B4310F">
              <w:rPr>
                <w:rFonts w:eastAsia="Times New Roman"/>
              </w:rPr>
              <w:t>Method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CO Concentration must be at 15 percent O</w:t>
            </w:r>
            <w:r w:rsidRPr="00B4310F">
              <w:rPr>
                <w:rFonts w:eastAsia="Times New Roman"/>
                <w:vertAlign w:val="subscript"/>
              </w:rPr>
              <w:t>2</w:t>
            </w:r>
            <w:r w:rsidRPr="00B4310F">
              <w:rPr>
                <w:rFonts w:eastAsia="Times New Roman"/>
              </w:rPr>
              <w:t>, dry basis. Results of this test consist of the average of the three 1-hour longer runs.</w:t>
            </w: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a</w:t>
      </w:r>
      <w:r w:rsidRPr="00B4310F">
        <w:rPr>
          <w:rFonts w:ascii="Arial" w:eastAsia="Times New Roman" w:hAnsi="Arial" w:cs="Arial"/>
          <w:sz w:val="18"/>
          <w:szCs w:val="18"/>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b</w:t>
      </w:r>
      <w:r w:rsidRPr="00B4310F">
        <w:rPr>
          <w:rFonts w:ascii="Arial" w:eastAsia="Times New Roman" w:hAnsi="Arial" w:cs="Arial"/>
          <w:sz w:val="18"/>
          <w:szCs w:val="18"/>
        </w:rPr>
        <w:t>You may also use Method 320 of 40 CFR part 63, appendix A, or ASTM D6348–03.</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c</w:t>
      </w:r>
      <w:r w:rsidRPr="00B4310F">
        <w:rPr>
          <w:rFonts w:ascii="Arial" w:eastAsia="Times New Roman" w:hAnsi="Arial" w:cs="Arial"/>
          <w:sz w:val="18"/>
          <w:szCs w:val="18"/>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51597,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5 to Subpart ZZZZ of Part 63—Initial Compliance With Emission Limitations and Operating Limitations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26"/>
        <w:gridCol w:w="2143"/>
        <w:gridCol w:w="3521"/>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 xml:space="preserve">For each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 xml:space="preserve">Complying with the requirement to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have demonstrated initial compliance</w:t>
            </w:r>
            <w:r w:rsidRPr="00B4310F">
              <w:rPr>
                <w:rFonts w:eastAsia="Times New Roman"/>
                <w:b/>
                <w:bCs/>
              </w:rPr>
              <w:br/>
              <w:t xml:space="preserve">if .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The average reduction of emissions of CO determined from the initial performance test achieves the required CO percent reduction; and</w:t>
            </w:r>
            <w:r w:rsidRPr="00B4310F">
              <w:rPr>
                <w:rFonts w:eastAsia="Times New Roman"/>
              </w:rPr>
              <w:br/>
              <w:t>ii. You have installed a CPMS to continuously monitor catalyst inlet temperature according to the requirements in §63.6625(b); and</w:t>
            </w:r>
            <w:r w:rsidRPr="00B4310F">
              <w:rPr>
                <w:rFonts w:eastAsia="Times New Roman"/>
              </w:rPr>
              <w:br/>
              <w:t>iii. You have recorded the catalyst pressure drop and catalyst inlet temperature during the initial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The average reduction of emissions of CO determined from the initial performance test achieves the required CO percent reduction; and</w:t>
            </w:r>
            <w:r w:rsidRPr="00B4310F">
              <w:rPr>
                <w:rFonts w:eastAsia="Times New Roman"/>
              </w:rPr>
              <w:br/>
              <w:t>ii. You have installed a CPMS to continuously monitor operating parameters approved by the Administrator (if any) according to the requirements in §63.6625(b); and</w:t>
            </w:r>
            <w:r w:rsidRPr="00B4310F">
              <w:rPr>
                <w:rFonts w:eastAsia="Times New Roman"/>
              </w:rPr>
              <w:br/>
              <w:t>iii. You have recorded the approved operating parameters (if any) during the initial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You have installed a CEMS to continuously monitor CO and either O2 or CO2 at both the inlet and outlet of the oxidation catalyst according to the requirements in §63.6625(a); and</w:t>
            </w:r>
            <w:r w:rsidRPr="00B4310F">
              <w:rPr>
                <w:rFonts w:eastAsia="Times New Roman"/>
              </w:rPr>
              <w:br/>
              <w:t>ii. You have conducted a performance evaluation of your CEMS using PS 3 and 4A of 40 CFR part 60, appendix B; and</w:t>
            </w:r>
            <w:r w:rsidRPr="00B4310F">
              <w:rPr>
                <w:rFonts w:eastAsia="Times New Roman"/>
              </w:rPr>
              <w:b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The average reduction of emissions of formaldehyde determined from the initial performance test is equal to or greater than the required formaldehyde percent reduction; and</w:t>
            </w:r>
            <w:r w:rsidRPr="00B4310F">
              <w:rPr>
                <w:rFonts w:eastAsia="Times New Roman"/>
              </w:rPr>
              <w:br/>
              <w:t>ii. You have installed a CPMS to continuously monitor catalyst inlet temperature according to the requirements in §63.6625(b); and</w:t>
            </w:r>
            <w:r w:rsidRPr="00B4310F">
              <w:rPr>
                <w:rFonts w:eastAsia="Times New Roman"/>
              </w:rPr>
              <w:br/>
              <w:t>iii. You have recorded the catalyst pressure drop and catalyst inlet temperature during the initial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5.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The average reduction of emissions of formaldehyde determined from the initial performance test is equal to or greater than the required formaldehyde percent reduction; and</w:t>
            </w:r>
            <w:r w:rsidRPr="00B4310F">
              <w:rPr>
                <w:rFonts w:eastAsia="Times New Roman"/>
              </w:rPr>
              <w:br/>
              <w:t>ii. You have installed a CPMS to continuously monitor operating parameters approved by the Administrator (if any) according to the requirements in §63.6625(b); and</w:t>
            </w:r>
            <w:r w:rsidRPr="00B4310F">
              <w:rPr>
                <w:rFonts w:eastAsia="Times New Roman"/>
              </w:rPr>
              <w:br/>
              <w:t>iii. You have recorded the approved operating parameters (if any) during the initial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The average formaldehyde concentration, corrected to 15 percent O2, dry basis, from the three test runs is less than or equal to the formaldehyde emission limitation; and</w:t>
            </w:r>
            <w:r w:rsidRPr="00B4310F">
              <w:rPr>
                <w:rFonts w:eastAsia="Times New Roman"/>
              </w:rPr>
              <w:br/>
              <w:t>ii. You have installed a CPMS to continuously monitor catalyst inlet temperature according to the requirements in §63.6625(b); and</w:t>
            </w:r>
            <w:r w:rsidRPr="00B4310F">
              <w:rPr>
                <w:rFonts w:eastAsia="Times New Roman"/>
              </w:rPr>
              <w:br/>
              <w:t>iii. You have recorded the catalyst pressure drop and catalyst inlet temperature during the initial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7.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The average formaldehyde concentration, corrected to 15 percent O2, dry basis, from the three test runs is less than or equal to the formaldehyde emission limitation; and</w:t>
            </w:r>
            <w:r w:rsidRPr="00B4310F">
              <w:rPr>
                <w:rFonts w:eastAsia="Times New Roman"/>
              </w:rPr>
              <w:br/>
              <w:t>ii. You have installed a CPMS to continuously monitor operating parameters approved by the Administrator (if any) according to the requirements in §63.6625(b); and</w:t>
            </w:r>
            <w:r w:rsidRPr="00B4310F">
              <w:rPr>
                <w:rFonts w:eastAsia="Times New Roman"/>
              </w:rPr>
              <w:br/>
              <w:t>iii. You have recorded the approved operating parameters (if any) during the initial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8.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The average reduction of emissions of CO or formaldehyde, as applicable determined from the initial performance test is equal to or greater than the required CO or formaldehyde, as applicable, percent reduction.</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9.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The average formaldehyde or CO concentration, as applicable, corrected to 15 percent O2, dry basis, from the three test runs is less than or equal to the formaldehyde or CO emission limitation, as applicable.</w:t>
            </w: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51598,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6 to Subpart ZZZZ of Part 63—Continuous Compliance With Emission Limitations, Operating Limitations, Work Practices, and Management Practices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§63.6640, you must continuously comply with the emissions and operating limitations and work or management practices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474"/>
        <w:gridCol w:w="2402"/>
        <w:gridCol w:w="3514"/>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demonstrate continuous compliance by . .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Conducting semiannual performance tests for CO to demonstrate that the required CO percent reduction is achieved;</w:t>
            </w:r>
            <w:r w:rsidRPr="00B4310F">
              <w:rPr>
                <w:rFonts w:eastAsia="Times New Roman"/>
                <w:vertAlign w:val="superscript"/>
              </w:rPr>
              <w:t>a</w:t>
            </w:r>
            <w:r w:rsidRPr="00B4310F">
              <w:rPr>
                <w:rFonts w:eastAsia="Times New Roman"/>
              </w:rPr>
              <w:t>and</w:t>
            </w:r>
            <w:r w:rsidRPr="00B4310F">
              <w:rPr>
                <w:rFonts w:eastAsia="Times New Roman"/>
              </w:rPr>
              <w:br/>
              <w:t>ii. Collecting the catalyst inlet temperature data according to §63.6625(b); and</w:t>
            </w:r>
            <w:r w:rsidRPr="00B4310F">
              <w:rPr>
                <w:rFonts w:eastAsia="Times New Roman"/>
              </w:rPr>
              <w:br/>
              <w:t>iii. Reducing these data to 4-hour rolling averages; and</w:t>
            </w:r>
            <w:r w:rsidRPr="00B4310F">
              <w:rPr>
                <w:rFonts w:eastAsia="Times New Roman"/>
              </w:rPr>
              <w:br/>
              <w:t>iv. Maintaining the 4-hour rolling averages within the operating limitations for the catalyst inlet temperature;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v. Measuring the pressure drop across the catalyst once per month and demonstrating that the pressure drop across the catalyst is within the operating limitation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Conducting semiannual performance tests for CO to demonstrate that the required CO percent reduction is achieved;</w:t>
            </w:r>
            <w:r w:rsidRPr="00B4310F">
              <w:rPr>
                <w:rFonts w:eastAsia="Times New Roman"/>
                <w:vertAlign w:val="superscript"/>
              </w:rPr>
              <w:t>a</w:t>
            </w:r>
            <w:r w:rsidRPr="00B4310F">
              <w:rPr>
                <w:rFonts w:eastAsia="Times New Roman"/>
              </w:rPr>
              <w:t>and</w:t>
            </w:r>
            <w:r w:rsidRPr="00B4310F">
              <w:rPr>
                <w:rFonts w:eastAsia="Times New Roman"/>
              </w:rPr>
              <w:br/>
              <w:t>ii. Collecting the approved operating parameter (if any) data according to §63.6625(b); and</w:t>
            </w:r>
            <w:r w:rsidRPr="00B4310F">
              <w:rPr>
                <w:rFonts w:eastAsia="Times New Roman"/>
              </w:rPr>
              <w:br/>
              <w:t>iii. Reducing these data to 4-hour rolling averages; and</w:t>
            </w:r>
            <w:r w:rsidRPr="00B4310F">
              <w:rPr>
                <w:rFonts w:eastAsia="Times New Roman"/>
              </w:rPr>
              <w:br/>
              <w:t>iv. Maintaining the 4-hour rolling averages within the operating limitations for the operating parameters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Collecting the monitoring data according to §63.6625(a), reducing the measurements to 1-hour averages, calculating the percent reduction of CO emissions according to §63.6620; and</w:t>
            </w:r>
            <w:r w:rsidRPr="00B4310F">
              <w:rPr>
                <w:rFonts w:eastAsia="Times New Roman"/>
              </w:rPr>
              <w:br/>
              <w:t>ii. Demonstrating that the catalyst achieves the required percent reduction of CO emissions over the 4-hour averaging period; and</w:t>
            </w:r>
            <w:r w:rsidRPr="00B4310F">
              <w:rPr>
                <w:rFonts w:eastAsia="Times New Roman"/>
              </w:rPr>
              <w:br/>
              <w:t>iii. Conducting an annual RATA of your CEMS using PS 3 and 4A of 40 CFR part 60, appendix B, as well as daily and periodic data quality checks in accordance with 40 CFR part 60, appendix F, procedure 1.</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Collecting the catalyst inlet temperature data according to §63.6625(b); and</w:t>
            </w:r>
            <w:r w:rsidRPr="00B4310F">
              <w:rPr>
                <w:rFonts w:eastAsia="Times New Roman"/>
              </w:rPr>
              <w:br/>
              <w:t>ii. Reducing these data to 4-hour rolling averages;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Maintaining the 4-hour rolling averages within the operating limitations for the catalyst inlet temperature;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Measuring the pressure drop across the catalyst once per month and demonstrating that the pressure drop across the catalyst is within the operating limitation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Collecting the approved operating parameter (if any) data according to §63.6625(b); and</w:t>
            </w:r>
            <w:r w:rsidRPr="00B4310F">
              <w:rPr>
                <w:rFonts w:eastAsia="Times New Roman"/>
              </w:rPr>
              <w:br/>
              <w:t>ii. Reducing these data to 4-hour rolling averages;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Maintaining the 4-hour rolling averages within the operating limitations for the operating parameters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Conducting semiannual performance tests for formaldehyde to demonstrate that the required formaldehyde percent reduction is achieved.</w:t>
            </w:r>
            <w:r w:rsidRPr="00B4310F">
              <w:rPr>
                <w:rFonts w:eastAsia="Times New Roman"/>
                <w:vertAlign w:val="superscript"/>
              </w:rPr>
              <w:t>a</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Conducting semiannual performance tests for formaldehyde to demonstrate that your emissions remain at or below the formaldehyde concentration limit;</w:t>
            </w:r>
            <w:r w:rsidRPr="00B4310F">
              <w:rPr>
                <w:rFonts w:eastAsia="Times New Roman"/>
                <w:vertAlign w:val="superscript"/>
              </w:rPr>
              <w:t>a</w:t>
            </w:r>
            <w:r w:rsidRPr="00B4310F">
              <w:rPr>
                <w:rFonts w:eastAsia="Times New Roman"/>
              </w:rPr>
              <w:t>and</w:t>
            </w:r>
            <w:r w:rsidRPr="00B4310F">
              <w:rPr>
                <w:rFonts w:eastAsia="Times New Roman"/>
              </w:rPr>
              <w:br/>
              <w:t>ii. Collecting the catalyst inlet temperature data according to §63.6625(b);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Reducing these data to 4-hour rolling averages;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Maintaining the 4-hour rolling averages within the operating limitations for the catalyst inlet temperature;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v. Measuring the pressure drop across the catalyst once per month and demonstrating that the pressure drop across the catalyst is within the operating limitation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Conducting semiannual performance tests for formaldehyde to demonstrate that your emissions remain at or below the formaldehyde concentration limit;</w:t>
            </w:r>
            <w:r w:rsidRPr="00B4310F">
              <w:rPr>
                <w:rFonts w:eastAsia="Times New Roman"/>
                <w:vertAlign w:val="superscript"/>
              </w:rPr>
              <w:t>a</w:t>
            </w:r>
            <w:r w:rsidRPr="00B4310F">
              <w:rPr>
                <w:rFonts w:eastAsia="Times New Roman"/>
              </w:rPr>
              <w:t>and</w:t>
            </w:r>
            <w:r w:rsidRPr="00B4310F">
              <w:rPr>
                <w:rFonts w:eastAsia="Times New Roman"/>
              </w:rPr>
              <w:br/>
              <w:t>ii. Collecting the approved operating parameter (if any) data according to §63.6625(b);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Reducing these data to 4-hour rolling averages;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Maintaining the 4-hour rolling averages within the operating limitations for the operating parameters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Operating and maintaining the stationary RICE according to the manufacturer's emission-related operation and maintenance instructions; or</w:t>
            </w:r>
            <w:r w:rsidRPr="00B4310F">
              <w:rPr>
                <w:rFonts w:eastAsia="Times New Roman"/>
              </w:rPr>
              <w:br/>
              <w:t>ii. Develop and follow your own maintenance plan which must provide to the extent practicable for the maintenance and operation of the engine in a manner consistent with good air pollution control practice for minimizing emissions.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or formaldehyde emissions, or limit the concentration of formaldehyde or CO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 Collecting the catalyst inlet temperature data according to §63.6625(b);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Reducing these data to 4-hour rolling averages;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Maintaining the 4-hour rolling averages within the operating limitations for the catalyst inlet temperature;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v. Measuring the pressure drop across the catalyst once per month and demonstrating that the pressure drop across the catalyst is within the operating limitation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or formaldehyde emissions, or limit the concentration of formaldehyde or CO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 Collecting the approved operating parameter (if any) data according to §63.6625(b);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Reducing these data to 4-hour rolling averages;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Maintaining the 4-hour rolling averages within the operating limitations for the operating parameters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12.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or formaldehyde emissions or limit the concentration of formaldehyde or CO in the stationary RICE exhaust, and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 Collecting the catalyst inlet temperature data according to §63.6625(b);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Reducing these data to 4-hour rolling averages;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Maintaining the 4-hour rolling averages within the operating limitations for the catalyst inlet temperature;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v. Measuring the pressure drop across the catalyst once per month and demonstrating that the pressure drop across the catalyst is within the operating limitation established during the performance test.</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13.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Reduce CO or formaldehyde emissions or limit the concentration of formaldehyde or CO in the stationary RICE exhaust, and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 Collecting the approved operating parameter (if any) data according to §63.6625(b);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iii. Reducing these data to 4-hour rolling averages; and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iv. Maintaining the 4-hour rolling averages within the operating limitations for the operating parameters established during the performance test.</w:t>
            </w: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vertAlign w:val="superscript"/>
        </w:rPr>
        <w:t>a</w:t>
      </w:r>
      <w:r w:rsidRPr="00B4310F">
        <w:rPr>
          <w:rFonts w:ascii="Arial" w:eastAsia="Times New Roman" w:hAnsi="Arial" w:cs="Arial"/>
          <w:sz w:val="18"/>
          <w:szCs w:val="18"/>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51600,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7 to Subpart ZZZZ of Part 63—Requirements for Reports</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835"/>
        <w:gridCol w:w="1241"/>
        <w:gridCol w:w="2982"/>
        <w:gridCol w:w="2332"/>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For each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submit a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The report must contain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You must submit the report ...</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existing non-emergency, non-black start 4SLB and 4SRB stationary RICE &gt;500 HP located at an area source of HAP and operated more than 24 hours per calendar year;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r w:rsidRPr="00B4310F">
              <w:rPr>
                <w:rFonts w:eastAsia="Times New Roman"/>
              </w:rPr>
              <w:br/>
              <w:t>b. If you had a deviation from any emission limitation or operating limitation during the reporting period, the information in §63.6650(d). If there were periods during which the CMS, including CEMS and CPMS, was out-of-control, as specified in §63.8(c)(7), the information in §63.6650(e); or</w:t>
            </w:r>
            <w:r w:rsidRPr="00B4310F">
              <w:rPr>
                <w:rFonts w:eastAsia="Times New Roman"/>
              </w:rPr>
              <w:b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Semiannually according to the requirements in §63.6650(b)(1)–(5) for engines that are not limited use stationary RICE subject to numerical emission limitations; and</w:t>
            </w:r>
            <w:r w:rsidRPr="00B4310F">
              <w:rPr>
                <w:rFonts w:eastAsia="Times New Roman"/>
              </w:rPr>
              <w:br/>
              <w:t>ii. Annually according to the requirements in §63.6650(b)(6)–(9) for engines that are limited use stationary RICE subject to numerical emission limitations.</w:t>
            </w:r>
            <w:r w:rsidRPr="00B4310F">
              <w:rPr>
                <w:rFonts w:eastAsia="Times New Roman"/>
              </w:rPr>
              <w:br/>
              <w:t>i. Semiannually according to the requirements in §63.6650(b).</w:t>
            </w:r>
            <w:r w:rsidRPr="00B4310F">
              <w:rPr>
                <w:rFonts w:eastAsia="Times New Roman"/>
              </w:rPr>
              <w:br/>
              <w:t>i. Semiannually according to the requirements in §63.6650(b).</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Report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Annually, according to the requirements in §63.6650.</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See item 2.a.i.</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 See item 2.a.i.</w:t>
            </w: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51603, Aug. 20, 2010]</w:t>
      </w:r>
    </w:p>
    <w:p w:rsidR="00B4310F" w:rsidRPr="00B4310F" w:rsidRDefault="00B4310F" w:rsidP="00B4310F">
      <w:pPr>
        <w:spacing w:before="100" w:beforeAutospacing="1" w:after="100" w:afterAutospacing="1" w:line="240" w:lineRule="auto"/>
        <w:outlineLvl w:val="4"/>
        <w:rPr>
          <w:rFonts w:ascii="Arial" w:eastAsia="Times New Roman" w:hAnsi="Arial" w:cs="Arial"/>
          <w:b/>
          <w:bCs/>
          <w:sz w:val="20"/>
          <w:szCs w:val="20"/>
        </w:rPr>
      </w:pPr>
      <w:r w:rsidRPr="00B4310F">
        <w:rPr>
          <w:rFonts w:ascii="Arial" w:eastAsia="Times New Roman" w:hAnsi="Arial" w:cs="Arial"/>
          <w:b/>
          <w:bCs/>
          <w:sz w:val="20"/>
          <w:szCs w:val="20"/>
        </w:rPr>
        <w:t>Table 8 to Subpart ZZZZ of Part 63—Applicability of General Provisions to Subpart ZZZZ.</w:t>
      </w:r>
    </w:p>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858"/>
        <w:gridCol w:w="3041"/>
        <w:gridCol w:w="1561"/>
        <w:gridCol w:w="2930"/>
      </w:tblGrid>
      <w:tr w:rsidR="00B4310F" w:rsidRPr="00B4310F" w:rsidTr="00B4310F">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310F" w:rsidRPr="00B4310F" w:rsidRDefault="00B4310F" w:rsidP="00B4310F">
            <w:pPr>
              <w:spacing w:after="0" w:line="240" w:lineRule="auto"/>
              <w:jc w:val="center"/>
              <w:rPr>
                <w:rFonts w:eastAsia="Times New Roman"/>
                <w:b/>
                <w:bCs/>
              </w:rPr>
            </w:pPr>
            <w:r w:rsidRPr="00B4310F">
              <w:rPr>
                <w:rFonts w:eastAsia="Times New Roman"/>
                <w:b/>
                <w:bCs/>
              </w:rPr>
              <w:t>Explanation</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Additional terms defined in §63.6675.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§63.6(b)(1)–(4)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§63.6(b)(5)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§63.6(b)(6)</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§63.6(b)(7)</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§63.6(c)(1)–(2)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§63.6(c)(3)–(4)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§63.6(c)(5)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§63.6(f)(1)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§63.6(f)(2)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§63.6(f)(3)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§63.6(g)(1)–(3)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§63.6(h)</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does not contain opacity or visible emission standards.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§63.6(j)</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§63.7(a)(1)–(2)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contains performance test dates at §§63.6610, 63.6611, and 63.6612.</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§63.7(a)(3)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§63.7(b)(1)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§63.7(b)(1)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§63.7(b)(2)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§63.7(b)(2)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§63.7(c)</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§63.7(c)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§63.7(e)(1)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specifies conditions for conducting performance tests at §63.6620.</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§63.7(e)(2)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specifies test methods at §63.6620.</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§63.7(e)(3)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§63.7(e)(4)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§63.7(f)</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§63.7(g)</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§63.7(h)</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§63.8(a)(1)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contains specific requirements for monitoring at §63.6625.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§63.8(a)(2)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§63.8(a)(3)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§63.8(a)(4)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§63.8(b)(1)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§63.8(b)(2)–(3)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§63.8(c)(1)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§63.8(c)(1)(i)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§63.8(c)(2)–(3)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§63.8(c)(4)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subpart ZZZZ does not require Continuous Opacity Monitoring System (COMS).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§63.8(c)(5)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does not require COMS.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§63.8(c)(6)–(8)</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subpart ZZZZ does not require COMS.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for §63.8(e)(5)(ii), which applies to COMS.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§63.8(f)(1)–(5)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§63.8(f)(4)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§63.8(f)(6)</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§63.8(f)(6)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§63.8(g)</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provisions for COMS are not applicable. Averaging periods for demonstrating compliance are specified at §§63.6635 and 63.6640.</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§63.9(b)(1)–(5)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§63.9(b)(3) is reserved.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§63.9(c)</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§63.9(c)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§63.9(d)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§63.9(e)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§63.9(f)</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does not contain opacity or VE standards.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§63.9(g)(1)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§63.9(g)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§63.9(g)(2)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does not contain opacity or VE standards.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§63.9(g)(3)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If alternative is in use.</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§63.9(h)(1)–(6)</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notifications for sources using a CEMS are due 30 days after completion of performance evaluations. §63.9(h)(4) is reserved.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§63.9(h) only applies as specified in §63.6645.</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§63.9(j)</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§63.10(b)(1)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For CO standard if using RATA alternative.</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§63.10(b)(3)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§63.10(c)</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§63.10(c)(2)–(4) and (9) are reserved.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§63.10(d)(1)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§63.10(d)(2)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does not contain opacity or VE standards.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does not require COMS.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§63.10(e)(3)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Except that §63.10(e)(3)(i) (C) is reserved.</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§63.10(e)(4)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Subpart ZZZZ does not require COMS.</w:t>
            </w: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§63.10(f)</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§63.11</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Flares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§63.12</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§63.13</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§63.14</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r w:rsidR="00B4310F" w:rsidRPr="00B4310F" w:rsidTr="00B4310F">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§63.15</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r w:rsidRPr="00B4310F">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B4310F" w:rsidRPr="00B4310F" w:rsidRDefault="00B4310F" w:rsidP="00B4310F">
            <w:pPr>
              <w:spacing w:after="0" w:line="240" w:lineRule="auto"/>
              <w:rPr>
                <w:rFonts w:eastAsia="Times New Roman"/>
              </w:rPr>
            </w:pPr>
          </w:p>
        </w:tc>
      </w:tr>
    </w:tbl>
    <w:p w:rsidR="00B4310F" w:rsidRPr="00B4310F" w:rsidRDefault="00B4310F" w:rsidP="00B4310F">
      <w:pPr>
        <w:spacing w:before="100" w:beforeAutospacing="1" w:after="100" w:afterAutospacing="1" w:line="240" w:lineRule="auto"/>
        <w:rPr>
          <w:rFonts w:ascii="Arial" w:eastAsia="Times New Roman" w:hAnsi="Arial" w:cs="Arial"/>
          <w:sz w:val="18"/>
          <w:szCs w:val="18"/>
        </w:rPr>
      </w:pPr>
      <w:r w:rsidRPr="00B4310F">
        <w:rPr>
          <w:rFonts w:ascii="Arial" w:eastAsia="Times New Roman" w:hAnsi="Arial" w:cs="Arial"/>
          <w:sz w:val="18"/>
          <w:szCs w:val="18"/>
        </w:rPr>
        <w:t>[75 FR 9688, Mar. 3, 2010]</w:t>
      </w:r>
    </w:p>
    <w:p w:rsidR="00C07E2C" w:rsidRDefault="00C07E2C" w:rsidP="00A86494">
      <w:pPr>
        <w:spacing w:after="0"/>
      </w:pPr>
    </w:p>
    <w:sectPr w:rsidR="00C07E2C" w:rsidSect="00B4310F">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B4310F"/>
    <w:rsid w:val="00061C88"/>
    <w:rsid w:val="00133DFA"/>
    <w:rsid w:val="00177FF5"/>
    <w:rsid w:val="004E4330"/>
    <w:rsid w:val="006D21B5"/>
    <w:rsid w:val="008D0E25"/>
    <w:rsid w:val="008E0772"/>
    <w:rsid w:val="00A050E2"/>
    <w:rsid w:val="00A31530"/>
    <w:rsid w:val="00A86494"/>
    <w:rsid w:val="00B4310F"/>
    <w:rsid w:val="00B84E25"/>
    <w:rsid w:val="00C07E2C"/>
    <w:rsid w:val="00DD6156"/>
    <w:rsid w:val="00E41BC6"/>
    <w:rsid w:val="00FE2B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B4310F"/>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B4310F"/>
    <w:rPr>
      <w:rFonts w:eastAsia="Times New Roman"/>
      <w:b/>
      <w:bCs/>
      <w:sz w:val="20"/>
      <w:szCs w:val="20"/>
    </w:rPr>
  </w:style>
  <w:style w:type="character" w:styleId="Hyperlink">
    <w:name w:val="Hyperlink"/>
    <w:basedOn w:val="DefaultParagraphFont"/>
    <w:uiPriority w:val="99"/>
    <w:semiHidden/>
    <w:unhideWhenUsed/>
    <w:rsid w:val="00B4310F"/>
    <w:rPr>
      <w:color w:val="0000FF"/>
      <w:u w:val="single"/>
    </w:rPr>
  </w:style>
  <w:style w:type="character" w:styleId="FollowedHyperlink">
    <w:name w:val="FollowedHyperlink"/>
    <w:basedOn w:val="DefaultParagraphFont"/>
    <w:uiPriority w:val="99"/>
    <w:semiHidden/>
    <w:unhideWhenUsed/>
    <w:rsid w:val="00B4310F"/>
    <w:rPr>
      <w:color w:val="800080"/>
      <w:u w:val="single"/>
    </w:rPr>
  </w:style>
  <w:style w:type="paragraph" w:customStyle="1" w:styleId="td">
    <w:name w:val="td"/>
    <w:basedOn w:val="Normal"/>
    <w:rsid w:val="00B4310F"/>
    <w:pPr>
      <w:spacing w:before="100" w:beforeAutospacing="1" w:after="100" w:afterAutospacing="1" w:line="240" w:lineRule="auto"/>
    </w:pPr>
    <w:rPr>
      <w:rFonts w:ascii="Arial" w:eastAsia="Times New Roman" w:hAnsi="Arial" w:cs="Arial"/>
      <w:sz w:val="18"/>
      <w:szCs w:val="18"/>
    </w:rPr>
  </w:style>
  <w:style w:type="paragraph" w:customStyle="1" w:styleId="tr">
    <w:name w:val="tr"/>
    <w:basedOn w:val="Normal"/>
    <w:rsid w:val="00B4310F"/>
    <w:pPr>
      <w:spacing w:before="100" w:beforeAutospacing="1" w:after="100" w:afterAutospacing="1" w:line="240" w:lineRule="auto"/>
    </w:pPr>
    <w:rPr>
      <w:rFonts w:ascii="Arial" w:eastAsia="Times New Roman" w:hAnsi="Arial" w:cs="Arial"/>
      <w:sz w:val="18"/>
      <w:szCs w:val="18"/>
    </w:rPr>
  </w:style>
  <w:style w:type="paragraph" w:customStyle="1" w:styleId="h1">
    <w:name w:val="h1"/>
    <w:basedOn w:val="Normal"/>
    <w:rsid w:val="00B4310F"/>
    <w:pPr>
      <w:spacing w:before="100" w:beforeAutospacing="1" w:after="100" w:afterAutospacing="1" w:line="360" w:lineRule="atLeast"/>
    </w:pPr>
    <w:rPr>
      <w:rFonts w:ascii="Arial" w:eastAsia="Times New Roman" w:hAnsi="Arial" w:cs="Arial"/>
      <w:b/>
      <w:bCs/>
    </w:rPr>
  </w:style>
  <w:style w:type="paragraph" w:customStyle="1" w:styleId="h2">
    <w:name w:val="h2"/>
    <w:basedOn w:val="Normal"/>
    <w:rsid w:val="00B4310F"/>
    <w:pPr>
      <w:spacing w:before="100" w:beforeAutospacing="1" w:after="0" w:line="240" w:lineRule="auto"/>
    </w:pPr>
    <w:rPr>
      <w:rFonts w:ascii="Arial" w:eastAsia="Times New Roman" w:hAnsi="Arial" w:cs="Arial"/>
      <w:b/>
      <w:bCs/>
      <w:color w:val="000000"/>
      <w:sz w:val="21"/>
      <w:szCs w:val="21"/>
    </w:rPr>
  </w:style>
  <w:style w:type="paragraph" w:customStyle="1" w:styleId="h3">
    <w:name w:val="h3"/>
    <w:basedOn w:val="Normal"/>
    <w:rsid w:val="00B4310F"/>
    <w:pPr>
      <w:spacing w:before="100" w:beforeAutospacing="1" w:after="0" w:line="240" w:lineRule="auto"/>
    </w:pPr>
    <w:rPr>
      <w:rFonts w:ascii="Arial" w:eastAsia="Times New Roman" w:hAnsi="Arial" w:cs="Arial"/>
      <w:b/>
      <w:bCs/>
      <w:sz w:val="18"/>
      <w:szCs w:val="18"/>
    </w:rPr>
  </w:style>
  <w:style w:type="paragraph" w:customStyle="1" w:styleId="Caption1">
    <w:name w:val="Caption1"/>
    <w:basedOn w:val="Normal"/>
    <w:rsid w:val="00B4310F"/>
    <w:pPr>
      <w:spacing w:before="100" w:beforeAutospacing="1" w:after="0" w:line="240" w:lineRule="auto"/>
    </w:pPr>
    <w:rPr>
      <w:rFonts w:ascii="Arial" w:eastAsia="Times New Roman" w:hAnsi="Arial" w:cs="Arial"/>
      <w:b/>
      <w:bCs/>
      <w:sz w:val="18"/>
      <w:szCs w:val="18"/>
    </w:rPr>
  </w:style>
  <w:style w:type="paragraph" w:customStyle="1" w:styleId="Footer1">
    <w:name w:val="Footer1"/>
    <w:basedOn w:val="Normal"/>
    <w:rsid w:val="00B4310F"/>
    <w:pPr>
      <w:spacing w:before="100" w:beforeAutospacing="1" w:after="100" w:afterAutospacing="1" w:line="240" w:lineRule="auto"/>
      <w:jc w:val="center"/>
    </w:pPr>
    <w:rPr>
      <w:rFonts w:ascii="Arial" w:eastAsia="Times New Roman" w:hAnsi="Arial" w:cs="Arial"/>
      <w:sz w:val="15"/>
      <w:szCs w:val="15"/>
    </w:rPr>
  </w:style>
  <w:style w:type="paragraph" w:customStyle="1" w:styleId="top">
    <w:name w:val="top"/>
    <w:basedOn w:val="Normal"/>
    <w:rsid w:val="00B4310F"/>
    <w:pPr>
      <w:spacing w:before="100" w:beforeAutospacing="1" w:after="100" w:afterAutospacing="1" w:line="240" w:lineRule="auto"/>
      <w:jc w:val="right"/>
    </w:pPr>
    <w:rPr>
      <w:rFonts w:ascii="Arial" w:eastAsia="Times New Roman" w:hAnsi="Arial" w:cs="Arial"/>
      <w:sz w:val="15"/>
      <w:szCs w:val="15"/>
    </w:rPr>
  </w:style>
  <w:style w:type="paragraph" w:customStyle="1" w:styleId="tablespacing">
    <w:name w:val="tablespacing"/>
    <w:basedOn w:val="Normal"/>
    <w:rsid w:val="00B4310F"/>
    <w:pPr>
      <w:spacing w:before="100" w:beforeAutospacing="1" w:after="100" w:afterAutospacing="1" w:line="240" w:lineRule="auto"/>
    </w:pPr>
    <w:rPr>
      <w:rFonts w:eastAsia="Times New Roman"/>
    </w:rPr>
  </w:style>
  <w:style w:type="paragraph" w:customStyle="1" w:styleId="fontsmall">
    <w:name w:val="fontsmall"/>
    <w:basedOn w:val="Normal"/>
    <w:rsid w:val="00B4310F"/>
    <w:pPr>
      <w:spacing w:before="100" w:beforeAutospacing="1" w:after="100" w:afterAutospacing="1" w:line="240" w:lineRule="auto"/>
    </w:pPr>
    <w:rPr>
      <w:rFonts w:ascii="Arial" w:eastAsia="Times New Roman" w:hAnsi="Arial" w:cs="Arial"/>
      <w:sz w:val="17"/>
      <w:szCs w:val="17"/>
    </w:rPr>
  </w:style>
  <w:style w:type="paragraph" w:customStyle="1" w:styleId="navigation">
    <w:name w:val="navigation"/>
    <w:basedOn w:val="Normal"/>
    <w:rsid w:val="00B4310F"/>
    <w:pPr>
      <w:spacing w:before="100" w:beforeAutospacing="1" w:after="100" w:afterAutospacing="1" w:line="240" w:lineRule="auto"/>
    </w:pPr>
    <w:rPr>
      <w:rFonts w:ascii="Arial" w:eastAsia="Times New Roman" w:hAnsi="Arial" w:cs="Arial"/>
      <w:sz w:val="15"/>
      <w:szCs w:val="15"/>
    </w:rPr>
  </w:style>
  <w:style w:type="paragraph" w:customStyle="1" w:styleId="invisiblelink">
    <w:name w:val="invisiblelink"/>
    <w:basedOn w:val="Normal"/>
    <w:rsid w:val="00B4310F"/>
    <w:pPr>
      <w:spacing w:before="100" w:beforeAutospacing="1" w:after="100" w:afterAutospacing="1" w:line="240" w:lineRule="auto"/>
    </w:pPr>
    <w:rPr>
      <w:rFonts w:ascii="Arial" w:eastAsia="Times New Roman" w:hAnsi="Arial" w:cs="Arial"/>
      <w:color w:val="FFFFFF"/>
      <w:sz w:val="15"/>
      <w:szCs w:val="15"/>
    </w:rPr>
  </w:style>
  <w:style w:type="paragraph" w:customStyle="1" w:styleId="toplogo">
    <w:name w:val="toplogo"/>
    <w:basedOn w:val="Normal"/>
    <w:rsid w:val="00B4310F"/>
    <w:pPr>
      <w:spacing w:before="100" w:beforeAutospacing="1" w:after="0" w:line="240" w:lineRule="auto"/>
    </w:pPr>
    <w:rPr>
      <w:rFonts w:ascii="Arial" w:eastAsia="Times New Roman" w:hAnsi="Arial" w:cs="Arial"/>
      <w:b/>
      <w:bCs/>
      <w:sz w:val="21"/>
      <w:szCs w:val="21"/>
    </w:rPr>
  </w:style>
  <w:style w:type="paragraph" w:customStyle="1" w:styleId="search">
    <w:name w:val="search"/>
    <w:basedOn w:val="Normal"/>
    <w:rsid w:val="00B4310F"/>
    <w:pPr>
      <w:spacing w:before="100" w:beforeAutospacing="1" w:after="100" w:afterAutospacing="1" w:line="240" w:lineRule="auto"/>
    </w:pPr>
    <w:rPr>
      <w:rFonts w:ascii="Arial" w:eastAsia="Times New Roman" w:hAnsi="Arial" w:cs="Arial"/>
      <w:sz w:val="15"/>
      <w:szCs w:val="15"/>
    </w:rPr>
  </w:style>
  <w:style w:type="paragraph" w:customStyle="1" w:styleId="side">
    <w:name w:val="side"/>
    <w:basedOn w:val="Normal"/>
    <w:rsid w:val="00B4310F"/>
    <w:pPr>
      <w:spacing w:before="100" w:beforeAutospacing="1" w:after="100" w:afterAutospacing="1" w:line="240" w:lineRule="auto"/>
    </w:pPr>
    <w:rPr>
      <w:rFonts w:ascii="Arial" w:eastAsia="Times New Roman" w:hAnsi="Arial" w:cs="Arial"/>
      <w:sz w:val="18"/>
      <w:szCs w:val="18"/>
    </w:rPr>
  </w:style>
  <w:style w:type="paragraph" w:customStyle="1" w:styleId="subparagraph">
    <w:name w:val="subparagraph"/>
    <w:basedOn w:val="Normal"/>
    <w:rsid w:val="00B4310F"/>
    <w:pPr>
      <w:spacing w:before="100" w:beforeAutospacing="1" w:after="100" w:afterAutospacing="1" w:line="240" w:lineRule="auto"/>
    </w:pPr>
    <w:rPr>
      <w:rFonts w:ascii="Arial" w:eastAsia="Times New Roman" w:hAnsi="Arial" w:cs="Arial"/>
      <w:sz w:val="18"/>
      <w:szCs w:val="18"/>
    </w:rPr>
  </w:style>
  <w:style w:type="paragraph" w:customStyle="1" w:styleId="head">
    <w:name w:val="head"/>
    <w:basedOn w:val="Normal"/>
    <w:rsid w:val="00B4310F"/>
    <w:pPr>
      <w:spacing w:before="100" w:beforeAutospacing="1" w:after="100" w:afterAutospacing="1" w:line="240" w:lineRule="auto"/>
    </w:pPr>
    <w:rPr>
      <w:rFonts w:ascii="Arial" w:eastAsia="Times New Roman" w:hAnsi="Arial" w:cs="Arial"/>
      <w:b/>
      <w:bCs/>
      <w:sz w:val="27"/>
      <w:szCs w:val="27"/>
    </w:rPr>
  </w:style>
  <w:style w:type="paragraph" w:customStyle="1" w:styleId="recentupdateslink">
    <w:name w:val="recentupdateslink"/>
    <w:basedOn w:val="Normal"/>
    <w:rsid w:val="00B4310F"/>
    <w:pPr>
      <w:spacing w:before="100" w:beforeAutospacing="1" w:after="100" w:afterAutospacing="1" w:line="240" w:lineRule="auto"/>
    </w:pPr>
    <w:rPr>
      <w:rFonts w:ascii="Arial" w:eastAsia="Times New Roman" w:hAnsi="Arial" w:cs="Arial"/>
      <w:b/>
      <w:bCs/>
      <w:sz w:val="18"/>
      <w:szCs w:val="18"/>
    </w:rPr>
  </w:style>
  <w:style w:type="paragraph" w:customStyle="1" w:styleId="updatetitle">
    <w:name w:val="updatetitle"/>
    <w:basedOn w:val="Normal"/>
    <w:rsid w:val="00B4310F"/>
    <w:pPr>
      <w:spacing w:before="100" w:beforeAutospacing="1" w:after="100" w:afterAutospacing="1" w:line="240" w:lineRule="auto"/>
      <w:ind w:firstLine="100"/>
    </w:pPr>
    <w:rPr>
      <w:rFonts w:ascii="Arial" w:eastAsia="Times New Roman" w:hAnsi="Arial" w:cs="Arial"/>
      <w:b/>
      <w:bCs/>
      <w:color w:val="FF0000"/>
      <w:sz w:val="21"/>
      <w:szCs w:val="21"/>
    </w:rPr>
  </w:style>
  <w:style w:type="paragraph" w:customStyle="1" w:styleId="updatebodytest">
    <w:name w:val="updatebodytest"/>
    <w:basedOn w:val="Normal"/>
    <w:rsid w:val="00B4310F"/>
    <w:pPr>
      <w:spacing w:before="100" w:beforeAutospacing="1" w:after="100" w:afterAutospacing="1" w:line="240" w:lineRule="auto"/>
    </w:pPr>
    <w:rPr>
      <w:rFonts w:ascii="Arial" w:eastAsia="Times New Roman" w:hAnsi="Arial" w:cs="Arial"/>
      <w:sz w:val="18"/>
      <w:szCs w:val="18"/>
    </w:rPr>
  </w:style>
  <w:style w:type="paragraph" w:customStyle="1" w:styleId="updatebold">
    <w:name w:val="updatebold"/>
    <w:basedOn w:val="Normal"/>
    <w:rsid w:val="00B4310F"/>
    <w:pPr>
      <w:spacing w:before="100" w:beforeAutospacing="1" w:after="100" w:afterAutospacing="1" w:line="240" w:lineRule="auto"/>
    </w:pPr>
    <w:rPr>
      <w:rFonts w:ascii="Arial" w:eastAsia="Times New Roman" w:hAnsi="Arial" w:cs="Arial"/>
      <w:b/>
      <w:bCs/>
      <w:sz w:val="18"/>
      <w:szCs w:val="18"/>
    </w:rPr>
  </w:style>
  <w:style w:type="paragraph" w:customStyle="1" w:styleId="body">
    <w:name w:val="body"/>
    <w:basedOn w:val="Normal"/>
    <w:rsid w:val="00B4310F"/>
    <w:pPr>
      <w:shd w:val="clear" w:color="auto" w:fill="FFFFFF"/>
      <w:spacing w:before="100" w:beforeAutospacing="1" w:after="100" w:afterAutospacing="1" w:line="240" w:lineRule="auto"/>
    </w:pPr>
    <w:rPr>
      <w:rFonts w:ascii="Arial" w:eastAsia="Times New Roman" w:hAnsi="Arial" w:cs="Arial"/>
      <w:color w:val="000000"/>
    </w:rPr>
  </w:style>
  <w:style w:type="paragraph" w:customStyle="1" w:styleId="a">
    <w:name w:val="a"/>
    <w:basedOn w:val="Normal"/>
    <w:rsid w:val="00B4310F"/>
    <w:pPr>
      <w:spacing w:before="100" w:beforeAutospacing="1" w:after="100" w:afterAutospacing="1" w:line="240" w:lineRule="auto"/>
    </w:pPr>
    <w:rPr>
      <w:rFonts w:eastAsia="Times New Roman"/>
      <w:u w:val="single"/>
    </w:rPr>
  </w:style>
  <w:style w:type="paragraph" w:customStyle="1" w:styleId="p">
    <w:name w:val="p"/>
    <w:basedOn w:val="Normal"/>
    <w:rsid w:val="00B4310F"/>
    <w:pPr>
      <w:spacing w:before="100" w:beforeAutospacing="1" w:after="100" w:afterAutospacing="1" w:line="240" w:lineRule="auto"/>
      <w:jc w:val="center"/>
    </w:pPr>
    <w:rPr>
      <w:rFonts w:ascii="Arial" w:eastAsia="Times New Roman" w:hAnsi="Arial" w:cs="Arial"/>
    </w:rPr>
  </w:style>
  <w:style w:type="paragraph" w:customStyle="1" w:styleId="title">
    <w:name w:val="title"/>
    <w:basedOn w:val="Normal"/>
    <w:rsid w:val="00B4310F"/>
    <w:pPr>
      <w:spacing w:before="100" w:beforeAutospacing="1" w:after="100" w:afterAutospacing="1" w:line="240" w:lineRule="auto"/>
    </w:pPr>
    <w:rPr>
      <w:rFonts w:ascii="Arial" w:eastAsia="Times New Roman" w:hAnsi="Arial" w:cs="Arial"/>
      <w:b/>
      <w:bCs/>
      <w:sz w:val="30"/>
      <w:szCs w:val="30"/>
    </w:rPr>
  </w:style>
  <w:style w:type="paragraph" w:customStyle="1" w:styleId="subtitle">
    <w:name w:val="subtitle"/>
    <w:basedOn w:val="Normal"/>
    <w:rsid w:val="00B4310F"/>
    <w:pPr>
      <w:spacing w:before="100" w:beforeAutospacing="1" w:after="100" w:afterAutospacing="1" w:line="240" w:lineRule="auto"/>
    </w:pPr>
    <w:rPr>
      <w:rFonts w:ascii="Arial" w:eastAsia="Times New Roman" w:hAnsi="Arial" w:cs="Arial"/>
      <w:b/>
      <w:bCs/>
      <w:sz w:val="21"/>
      <w:szCs w:val="21"/>
    </w:rPr>
  </w:style>
  <w:style w:type="paragraph" w:customStyle="1" w:styleId="mainheader">
    <w:name w:val="mainheader"/>
    <w:basedOn w:val="Normal"/>
    <w:rsid w:val="00B4310F"/>
    <w:pPr>
      <w:spacing w:before="100" w:beforeAutospacing="1" w:after="100" w:afterAutospacing="1" w:line="240" w:lineRule="auto"/>
    </w:pPr>
    <w:rPr>
      <w:rFonts w:eastAsia="Times New Roman"/>
      <w:b/>
      <w:bCs/>
      <w:sz w:val="31"/>
      <w:szCs w:val="31"/>
    </w:rPr>
  </w:style>
  <w:style w:type="paragraph" w:customStyle="1" w:styleId="chapter">
    <w:name w:val="chapter"/>
    <w:basedOn w:val="Normal"/>
    <w:rsid w:val="00B4310F"/>
    <w:pPr>
      <w:spacing w:before="100" w:beforeAutospacing="1" w:after="100" w:afterAutospacing="1" w:line="240" w:lineRule="auto"/>
    </w:pPr>
    <w:rPr>
      <w:rFonts w:ascii="Arial" w:eastAsia="Times New Roman" w:hAnsi="Arial" w:cs="Arial"/>
      <w:b/>
      <w:bCs/>
    </w:rPr>
  </w:style>
  <w:style w:type="paragraph" w:customStyle="1" w:styleId="subchapter">
    <w:name w:val="subchapter"/>
    <w:basedOn w:val="Normal"/>
    <w:rsid w:val="00B4310F"/>
    <w:pPr>
      <w:spacing w:before="100" w:beforeAutospacing="1" w:after="100" w:afterAutospacing="1" w:line="240" w:lineRule="auto"/>
    </w:pPr>
    <w:rPr>
      <w:rFonts w:ascii="Arial" w:eastAsia="Times New Roman" w:hAnsi="Arial" w:cs="Arial"/>
      <w:b/>
      <w:bCs/>
      <w:sz w:val="21"/>
      <w:szCs w:val="21"/>
    </w:rPr>
  </w:style>
  <w:style w:type="paragraph" w:customStyle="1" w:styleId="part">
    <w:name w:val="part"/>
    <w:basedOn w:val="Normal"/>
    <w:rsid w:val="00B4310F"/>
    <w:pPr>
      <w:spacing w:before="100" w:beforeAutospacing="1" w:after="100" w:afterAutospacing="1" w:line="240" w:lineRule="auto"/>
    </w:pPr>
    <w:rPr>
      <w:rFonts w:eastAsia="Times New Roman"/>
      <w:b/>
      <w:bCs/>
    </w:rPr>
  </w:style>
  <w:style w:type="paragraph" w:customStyle="1" w:styleId="subpart">
    <w:name w:val="subpart"/>
    <w:basedOn w:val="Normal"/>
    <w:rsid w:val="00B4310F"/>
    <w:pPr>
      <w:shd w:val="clear" w:color="auto" w:fill="FFFFFF"/>
      <w:spacing w:before="100" w:beforeAutospacing="1" w:after="100" w:afterAutospacing="1" w:line="240" w:lineRule="auto"/>
    </w:pPr>
    <w:rPr>
      <w:rFonts w:eastAsia="Times New Roman"/>
      <w:color w:val="0000FF"/>
      <w:sz w:val="22"/>
      <w:szCs w:val="22"/>
    </w:rPr>
  </w:style>
  <w:style w:type="paragraph" w:customStyle="1" w:styleId="nopart">
    <w:name w:val="nopart"/>
    <w:basedOn w:val="Normal"/>
    <w:rsid w:val="00B4310F"/>
    <w:pPr>
      <w:shd w:val="clear" w:color="auto" w:fill="FFFFFF"/>
      <w:spacing w:before="100" w:beforeAutospacing="1" w:after="100" w:afterAutospacing="1" w:line="240" w:lineRule="auto"/>
    </w:pPr>
    <w:rPr>
      <w:rFonts w:eastAsia="Times New Roman"/>
      <w:color w:val="008000"/>
    </w:rPr>
  </w:style>
  <w:style w:type="paragraph" w:customStyle="1" w:styleId="reserved">
    <w:name w:val="reserved"/>
    <w:basedOn w:val="Normal"/>
    <w:rsid w:val="00B4310F"/>
    <w:pPr>
      <w:shd w:val="clear" w:color="auto" w:fill="FFFFFF"/>
      <w:spacing w:before="100" w:beforeAutospacing="1" w:after="100" w:afterAutospacing="1" w:line="240" w:lineRule="auto"/>
    </w:pPr>
    <w:rPr>
      <w:rFonts w:eastAsia="Times New Roman"/>
      <w:color w:val="FF0000"/>
    </w:rPr>
  </w:style>
  <w:style w:type="paragraph" w:customStyle="1" w:styleId="menu">
    <w:name w:val="menu"/>
    <w:basedOn w:val="Normal"/>
    <w:rsid w:val="00B4310F"/>
    <w:pPr>
      <w:spacing w:before="100" w:beforeAutospacing="1" w:after="100" w:afterAutospacing="1" w:line="240" w:lineRule="auto"/>
    </w:pPr>
    <w:rPr>
      <w:rFonts w:ascii="Arial" w:eastAsia="Times New Roman" w:hAnsi="Arial" w:cs="Arial"/>
      <w:sz w:val="18"/>
      <w:szCs w:val="18"/>
    </w:rPr>
  </w:style>
  <w:style w:type="paragraph" w:customStyle="1" w:styleId="hilite">
    <w:name w:val="hilite"/>
    <w:basedOn w:val="Normal"/>
    <w:rsid w:val="00B4310F"/>
    <w:pPr>
      <w:spacing w:before="100" w:beforeAutospacing="1" w:after="100" w:afterAutospacing="1" w:line="240" w:lineRule="auto"/>
    </w:pPr>
    <w:rPr>
      <w:rFonts w:eastAsia="Times New Roman"/>
      <w:b/>
      <w:bCs/>
      <w:color w:val="CC0000"/>
    </w:rPr>
  </w:style>
  <w:style w:type="paragraph" w:customStyle="1" w:styleId="gpotblhang">
    <w:name w:val="gpotbl_hang"/>
    <w:basedOn w:val="Normal"/>
    <w:rsid w:val="00B4310F"/>
    <w:pPr>
      <w:spacing w:before="100" w:beforeAutospacing="1" w:after="100" w:afterAutospacing="1" w:line="240" w:lineRule="auto"/>
      <w:ind w:hanging="480"/>
    </w:pPr>
    <w:rPr>
      <w:rFonts w:eastAsia="Times New Roman"/>
    </w:rPr>
  </w:style>
  <w:style w:type="paragraph" w:customStyle="1" w:styleId="gpotbltable">
    <w:name w:val="gpotbl_table"/>
    <w:basedOn w:val="Normal"/>
    <w:rsid w:val="00B4310F"/>
    <w:pPr>
      <w:spacing w:before="100" w:beforeAutospacing="1" w:after="100" w:afterAutospacing="1" w:line="240" w:lineRule="auto"/>
    </w:pPr>
    <w:rPr>
      <w:rFonts w:eastAsia="Times New Roman"/>
    </w:rPr>
  </w:style>
  <w:style w:type="paragraph" w:customStyle="1" w:styleId="gpotbldiv">
    <w:name w:val="gpotbl_div"/>
    <w:basedOn w:val="Normal"/>
    <w:rsid w:val="00B4310F"/>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eastAsia="Times New Roman"/>
    </w:rPr>
  </w:style>
  <w:style w:type="paragraph" w:customStyle="1" w:styleId="gpotbltitle">
    <w:name w:val="gpotbl_title"/>
    <w:basedOn w:val="Normal"/>
    <w:rsid w:val="00B4310F"/>
    <w:pPr>
      <w:spacing w:before="100" w:beforeAutospacing="1" w:after="100" w:afterAutospacing="1" w:line="240" w:lineRule="auto"/>
      <w:jc w:val="center"/>
    </w:pPr>
    <w:rPr>
      <w:rFonts w:eastAsia="Times New Roman"/>
      <w:b/>
      <w:bCs/>
    </w:rPr>
  </w:style>
  <w:style w:type="paragraph" w:customStyle="1" w:styleId="gpotbldescription">
    <w:name w:val="gpotbl_description"/>
    <w:basedOn w:val="Normal"/>
    <w:rsid w:val="00B4310F"/>
    <w:pPr>
      <w:spacing w:before="100" w:beforeAutospacing="1" w:after="100" w:afterAutospacing="1" w:line="240" w:lineRule="auto"/>
      <w:jc w:val="center"/>
    </w:pPr>
    <w:rPr>
      <w:rFonts w:eastAsia="Times New Roman"/>
    </w:rPr>
  </w:style>
  <w:style w:type="paragraph" w:customStyle="1" w:styleId="gpotblcell">
    <w:name w:val="gpotbl_cell"/>
    <w:basedOn w:val="Normal"/>
    <w:rsid w:val="00B4310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top"/>
    </w:pPr>
    <w:rPr>
      <w:rFonts w:eastAsia="Times New Roman"/>
    </w:rPr>
  </w:style>
  <w:style w:type="paragraph" w:customStyle="1" w:styleId="gpotblcolhed">
    <w:name w:val="gpotbl_colhed"/>
    <w:basedOn w:val="Normal"/>
    <w:rsid w:val="00B4310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bottom"/>
    </w:pPr>
    <w:rPr>
      <w:rFonts w:eastAsia="Times New Roman"/>
    </w:rPr>
  </w:style>
  <w:style w:type="paragraph" w:customStyle="1" w:styleId="white">
    <w:name w:val="white"/>
    <w:basedOn w:val="Normal"/>
    <w:rsid w:val="00B4310F"/>
    <w:pPr>
      <w:spacing w:after="0" w:line="240" w:lineRule="auto"/>
    </w:pPr>
    <w:rPr>
      <w:rFonts w:eastAsia="Times New Roman"/>
      <w:color w:val="FFFFFF"/>
    </w:rPr>
  </w:style>
  <w:style w:type="character" w:customStyle="1" w:styleId="updatebodytest1">
    <w:name w:val="updatebodytest1"/>
    <w:basedOn w:val="DefaultParagraphFont"/>
    <w:rsid w:val="00B4310F"/>
    <w:rPr>
      <w:rFonts w:ascii="Arial" w:hAnsi="Arial" w:cs="Arial" w:hint="default"/>
      <w:b w:val="0"/>
      <w:bCs w:val="0"/>
      <w:i w:val="0"/>
      <w:iCs w:val="0"/>
      <w:smallCaps w:val="0"/>
      <w:sz w:val="18"/>
      <w:szCs w:val="18"/>
    </w:rPr>
  </w:style>
  <w:style w:type="paragraph" w:styleId="NormalWeb">
    <w:name w:val="Normal (Web)"/>
    <w:basedOn w:val="Normal"/>
    <w:uiPriority w:val="99"/>
    <w:semiHidden/>
    <w:unhideWhenUsed/>
    <w:rsid w:val="00B4310F"/>
    <w:pPr>
      <w:spacing w:before="100" w:beforeAutospacing="1" w:after="100" w:afterAutospacing="1" w:line="240" w:lineRule="auto"/>
    </w:pPr>
    <w:rPr>
      <w:rFonts w:eastAsia="Times New Roman"/>
    </w:rPr>
  </w:style>
  <w:style w:type="paragraph" w:customStyle="1" w:styleId="gpotblnote">
    <w:name w:val="gpotbl_note"/>
    <w:basedOn w:val="Normal"/>
    <w:rsid w:val="00B4310F"/>
    <w:pPr>
      <w:spacing w:before="100" w:beforeAutospacing="1" w:after="100" w:afterAutospacing="1" w:line="240" w:lineRule="auto"/>
    </w:pPr>
    <w:rPr>
      <w:rFonts w:eastAsia="Times New Roman"/>
    </w:rPr>
  </w:style>
</w:styles>
</file>

<file path=word/webSettings.xml><?xml version="1.0" encoding="utf-8"?>
<w:webSettings xmlns:r="http://schemas.openxmlformats.org/officeDocument/2006/relationships" xmlns:w="http://schemas.openxmlformats.org/wordprocessingml/2006/main">
  <w:divs>
    <w:div w:id="917442597">
      <w:bodyDiv w:val="1"/>
      <w:marLeft w:val="0"/>
      <w:marRight w:val="0"/>
      <w:marTop w:val="0"/>
      <w:marBottom w:val="0"/>
      <w:divBdr>
        <w:top w:val="none" w:sz="0" w:space="0" w:color="auto"/>
        <w:left w:val="none" w:sz="0" w:space="0" w:color="auto"/>
        <w:bottom w:val="none" w:sz="0" w:space="0" w:color="auto"/>
        <w:right w:val="none" w:sz="0" w:space="0" w:color="auto"/>
      </w:divBdr>
      <w:divsChild>
        <w:div w:id="657654391">
          <w:marLeft w:val="0"/>
          <w:marRight w:val="0"/>
          <w:marTop w:val="0"/>
          <w:marBottom w:val="0"/>
          <w:divBdr>
            <w:top w:val="none" w:sz="0" w:space="0" w:color="auto"/>
            <w:left w:val="none" w:sz="0" w:space="0" w:color="auto"/>
            <w:bottom w:val="none" w:sz="0" w:space="0" w:color="auto"/>
            <w:right w:val="none" w:sz="0" w:space="0" w:color="auto"/>
          </w:divBdr>
          <w:divsChild>
            <w:div w:id="1975521304">
              <w:marLeft w:val="0"/>
              <w:marRight w:val="0"/>
              <w:marTop w:val="0"/>
              <w:marBottom w:val="0"/>
              <w:divBdr>
                <w:top w:val="single" w:sz="12" w:space="0" w:color="000000"/>
                <w:left w:val="single" w:sz="12" w:space="0" w:color="000000"/>
                <w:bottom w:val="single" w:sz="12" w:space="0" w:color="000000"/>
                <w:right w:val="single" w:sz="12" w:space="0" w:color="000000"/>
              </w:divBdr>
            </w:div>
            <w:div w:id="1945382479">
              <w:marLeft w:val="0"/>
              <w:marRight w:val="0"/>
              <w:marTop w:val="0"/>
              <w:marBottom w:val="0"/>
              <w:divBdr>
                <w:top w:val="none" w:sz="0" w:space="0" w:color="auto"/>
                <w:left w:val="none" w:sz="0" w:space="0" w:color="auto"/>
                <w:bottom w:val="none" w:sz="0" w:space="0" w:color="auto"/>
                <w:right w:val="none" w:sz="0" w:space="0" w:color="auto"/>
              </w:divBdr>
            </w:div>
          </w:divsChild>
        </w:div>
        <w:div w:id="1015226984">
          <w:marLeft w:val="0"/>
          <w:marRight w:val="0"/>
          <w:marTop w:val="0"/>
          <w:marBottom w:val="0"/>
          <w:divBdr>
            <w:top w:val="none" w:sz="0" w:space="0" w:color="auto"/>
            <w:left w:val="none" w:sz="0" w:space="0" w:color="auto"/>
            <w:bottom w:val="none" w:sz="0" w:space="0" w:color="auto"/>
            <w:right w:val="none" w:sz="0" w:space="0" w:color="auto"/>
          </w:divBdr>
          <w:divsChild>
            <w:div w:id="64724863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5213696">
          <w:marLeft w:val="0"/>
          <w:marRight w:val="0"/>
          <w:marTop w:val="0"/>
          <w:marBottom w:val="0"/>
          <w:divBdr>
            <w:top w:val="none" w:sz="0" w:space="0" w:color="auto"/>
            <w:left w:val="none" w:sz="0" w:space="0" w:color="auto"/>
            <w:bottom w:val="none" w:sz="0" w:space="0" w:color="auto"/>
            <w:right w:val="none" w:sz="0" w:space="0" w:color="auto"/>
          </w:divBdr>
          <w:divsChild>
            <w:div w:id="2062485313">
              <w:marLeft w:val="0"/>
              <w:marRight w:val="0"/>
              <w:marTop w:val="0"/>
              <w:marBottom w:val="0"/>
              <w:divBdr>
                <w:top w:val="single" w:sz="12" w:space="0" w:color="000000"/>
                <w:left w:val="single" w:sz="12" w:space="0" w:color="000000"/>
                <w:bottom w:val="single" w:sz="12" w:space="0" w:color="000000"/>
                <w:right w:val="single" w:sz="12" w:space="0" w:color="000000"/>
              </w:divBdr>
            </w:div>
            <w:div w:id="1663964658">
              <w:marLeft w:val="0"/>
              <w:marRight w:val="0"/>
              <w:marTop w:val="0"/>
              <w:marBottom w:val="0"/>
              <w:divBdr>
                <w:top w:val="none" w:sz="0" w:space="0" w:color="auto"/>
                <w:left w:val="none" w:sz="0" w:space="0" w:color="auto"/>
                <w:bottom w:val="none" w:sz="0" w:space="0" w:color="auto"/>
                <w:right w:val="none" w:sz="0" w:space="0" w:color="auto"/>
              </w:divBdr>
            </w:div>
          </w:divsChild>
        </w:div>
        <w:div w:id="1271277585">
          <w:marLeft w:val="0"/>
          <w:marRight w:val="0"/>
          <w:marTop w:val="0"/>
          <w:marBottom w:val="0"/>
          <w:divBdr>
            <w:top w:val="none" w:sz="0" w:space="0" w:color="auto"/>
            <w:left w:val="none" w:sz="0" w:space="0" w:color="auto"/>
            <w:bottom w:val="none" w:sz="0" w:space="0" w:color="auto"/>
            <w:right w:val="none" w:sz="0" w:space="0" w:color="auto"/>
          </w:divBdr>
          <w:divsChild>
            <w:div w:id="2030990229">
              <w:marLeft w:val="0"/>
              <w:marRight w:val="0"/>
              <w:marTop w:val="0"/>
              <w:marBottom w:val="0"/>
              <w:divBdr>
                <w:top w:val="single" w:sz="12" w:space="0" w:color="000000"/>
                <w:left w:val="single" w:sz="12" w:space="0" w:color="000000"/>
                <w:bottom w:val="single" w:sz="12" w:space="0" w:color="000000"/>
                <w:right w:val="single" w:sz="12" w:space="0" w:color="000000"/>
              </w:divBdr>
            </w:div>
            <w:div w:id="855466817">
              <w:marLeft w:val="0"/>
              <w:marRight w:val="0"/>
              <w:marTop w:val="0"/>
              <w:marBottom w:val="0"/>
              <w:divBdr>
                <w:top w:val="none" w:sz="0" w:space="0" w:color="auto"/>
                <w:left w:val="none" w:sz="0" w:space="0" w:color="auto"/>
                <w:bottom w:val="none" w:sz="0" w:space="0" w:color="auto"/>
                <w:right w:val="none" w:sz="0" w:space="0" w:color="auto"/>
              </w:divBdr>
            </w:div>
          </w:divsChild>
        </w:div>
        <w:div w:id="1840074759">
          <w:marLeft w:val="0"/>
          <w:marRight w:val="0"/>
          <w:marTop w:val="0"/>
          <w:marBottom w:val="0"/>
          <w:divBdr>
            <w:top w:val="none" w:sz="0" w:space="0" w:color="auto"/>
            <w:left w:val="none" w:sz="0" w:space="0" w:color="auto"/>
            <w:bottom w:val="none" w:sz="0" w:space="0" w:color="auto"/>
            <w:right w:val="none" w:sz="0" w:space="0" w:color="auto"/>
          </w:divBdr>
          <w:divsChild>
            <w:div w:id="660813342">
              <w:marLeft w:val="0"/>
              <w:marRight w:val="0"/>
              <w:marTop w:val="0"/>
              <w:marBottom w:val="0"/>
              <w:divBdr>
                <w:top w:val="single" w:sz="12" w:space="0" w:color="000000"/>
                <w:left w:val="single" w:sz="12" w:space="0" w:color="000000"/>
                <w:bottom w:val="single" w:sz="12" w:space="0" w:color="000000"/>
                <w:right w:val="single" w:sz="12" w:space="0" w:color="000000"/>
              </w:divBdr>
            </w:div>
            <w:div w:id="865369647">
              <w:marLeft w:val="0"/>
              <w:marRight w:val="0"/>
              <w:marTop w:val="0"/>
              <w:marBottom w:val="0"/>
              <w:divBdr>
                <w:top w:val="none" w:sz="0" w:space="0" w:color="auto"/>
                <w:left w:val="none" w:sz="0" w:space="0" w:color="auto"/>
                <w:bottom w:val="none" w:sz="0" w:space="0" w:color="auto"/>
                <w:right w:val="none" w:sz="0" w:space="0" w:color="auto"/>
              </w:divBdr>
            </w:div>
          </w:divsChild>
        </w:div>
        <w:div w:id="750854615">
          <w:marLeft w:val="0"/>
          <w:marRight w:val="0"/>
          <w:marTop w:val="0"/>
          <w:marBottom w:val="0"/>
          <w:divBdr>
            <w:top w:val="none" w:sz="0" w:space="0" w:color="auto"/>
            <w:left w:val="none" w:sz="0" w:space="0" w:color="auto"/>
            <w:bottom w:val="none" w:sz="0" w:space="0" w:color="auto"/>
            <w:right w:val="none" w:sz="0" w:space="0" w:color="auto"/>
          </w:divBdr>
          <w:divsChild>
            <w:div w:id="1027489173">
              <w:marLeft w:val="0"/>
              <w:marRight w:val="0"/>
              <w:marTop w:val="0"/>
              <w:marBottom w:val="0"/>
              <w:divBdr>
                <w:top w:val="single" w:sz="12" w:space="0" w:color="000000"/>
                <w:left w:val="single" w:sz="12" w:space="0" w:color="000000"/>
                <w:bottom w:val="single" w:sz="12" w:space="0" w:color="000000"/>
                <w:right w:val="single" w:sz="12" w:space="0" w:color="000000"/>
              </w:divBdr>
            </w:div>
            <w:div w:id="539976422">
              <w:marLeft w:val="0"/>
              <w:marRight w:val="0"/>
              <w:marTop w:val="0"/>
              <w:marBottom w:val="0"/>
              <w:divBdr>
                <w:top w:val="none" w:sz="0" w:space="0" w:color="auto"/>
                <w:left w:val="none" w:sz="0" w:space="0" w:color="auto"/>
                <w:bottom w:val="none" w:sz="0" w:space="0" w:color="auto"/>
                <w:right w:val="none" w:sz="0" w:space="0" w:color="auto"/>
              </w:divBdr>
            </w:div>
          </w:divsChild>
        </w:div>
        <w:div w:id="1796172461">
          <w:marLeft w:val="0"/>
          <w:marRight w:val="0"/>
          <w:marTop w:val="0"/>
          <w:marBottom w:val="0"/>
          <w:divBdr>
            <w:top w:val="none" w:sz="0" w:space="0" w:color="auto"/>
            <w:left w:val="none" w:sz="0" w:space="0" w:color="auto"/>
            <w:bottom w:val="none" w:sz="0" w:space="0" w:color="auto"/>
            <w:right w:val="none" w:sz="0" w:space="0" w:color="auto"/>
          </w:divBdr>
          <w:divsChild>
            <w:div w:id="1116288051">
              <w:marLeft w:val="0"/>
              <w:marRight w:val="0"/>
              <w:marTop w:val="0"/>
              <w:marBottom w:val="0"/>
              <w:divBdr>
                <w:top w:val="single" w:sz="12" w:space="0" w:color="000000"/>
                <w:left w:val="single" w:sz="12" w:space="0" w:color="000000"/>
                <w:bottom w:val="single" w:sz="12" w:space="0" w:color="000000"/>
                <w:right w:val="single" w:sz="12" w:space="0" w:color="000000"/>
              </w:divBdr>
            </w:div>
            <w:div w:id="504638606">
              <w:marLeft w:val="0"/>
              <w:marRight w:val="0"/>
              <w:marTop w:val="0"/>
              <w:marBottom w:val="0"/>
              <w:divBdr>
                <w:top w:val="none" w:sz="0" w:space="0" w:color="auto"/>
                <w:left w:val="none" w:sz="0" w:space="0" w:color="auto"/>
                <w:bottom w:val="none" w:sz="0" w:space="0" w:color="auto"/>
                <w:right w:val="none" w:sz="0" w:space="0" w:color="auto"/>
              </w:divBdr>
            </w:div>
          </w:divsChild>
        </w:div>
        <w:div w:id="2103646955">
          <w:marLeft w:val="0"/>
          <w:marRight w:val="0"/>
          <w:marTop w:val="0"/>
          <w:marBottom w:val="0"/>
          <w:divBdr>
            <w:top w:val="none" w:sz="0" w:space="0" w:color="auto"/>
            <w:left w:val="none" w:sz="0" w:space="0" w:color="auto"/>
            <w:bottom w:val="none" w:sz="0" w:space="0" w:color="auto"/>
            <w:right w:val="none" w:sz="0" w:space="0" w:color="auto"/>
          </w:divBdr>
          <w:divsChild>
            <w:div w:id="156582320">
              <w:marLeft w:val="0"/>
              <w:marRight w:val="0"/>
              <w:marTop w:val="0"/>
              <w:marBottom w:val="0"/>
              <w:divBdr>
                <w:top w:val="single" w:sz="12" w:space="0" w:color="000000"/>
                <w:left w:val="single" w:sz="12" w:space="0" w:color="000000"/>
                <w:bottom w:val="single" w:sz="12" w:space="0" w:color="000000"/>
                <w:right w:val="single" w:sz="12" w:space="0" w:color="000000"/>
              </w:divBdr>
            </w:div>
            <w:div w:id="549390730">
              <w:marLeft w:val="0"/>
              <w:marRight w:val="0"/>
              <w:marTop w:val="0"/>
              <w:marBottom w:val="0"/>
              <w:divBdr>
                <w:top w:val="none" w:sz="0" w:space="0" w:color="auto"/>
                <w:left w:val="none" w:sz="0" w:space="0" w:color="auto"/>
                <w:bottom w:val="none" w:sz="0" w:space="0" w:color="auto"/>
                <w:right w:val="none" w:sz="0" w:space="0" w:color="auto"/>
              </w:divBdr>
            </w:div>
          </w:divsChild>
        </w:div>
        <w:div w:id="393744619">
          <w:marLeft w:val="0"/>
          <w:marRight w:val="0"/>
          <w:marTop w:val="0"/>
          <w:marBottom w:val="0"/>
          <w:divBdr>
            <w:top w:val="none" w:sz="0" w:space="0" w:color="auto"/>
            <w:left w:val="none" w:sz="0" w:space="0" w:color="auto"/>
            <w:bottom w:val="none" w:sz="0" w:space="0" w:color="auto"/>
            <w:right w:val="none" w:sz="0" w:space="0" w:color="auto"/>
          </w:divBdr>
          <w:divsChild>
            <w:div w:id="1130324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04311096">
          <w:marLeft w:val="0"/>
          <w:marRight w:val="0"/>
          <w:marTop w:val="0"/>
          <w:marBottom w:val="0"/>
          <w:divBdr>
            <w:top w:val="none" w:sz="0" w:space="0" w:color="auto"/>
            <w:left w:val="none" w:sz="0" w:space="0" w:color="auto"/>
            <w:bottom w:val="none" w:sz="0" w:space="0" w:color="auto"/>
            <w:right w:val="none" w:sz="0" w:space="0" w:color="auto"/>
          </w:divBdr>
          <w:divsChild>
            <w:div w:id="657610151">
              <w:marLeft w:val="0"/>
              <w:marRight w:val="0"/>
              <w:marTop w:val="0"/>
              <w:marBottom w:val="0"/>
              <w:divBdr>
                <w:top w:val="single" w:sz="12" w:space="0" w:color="000000"/>
                <w:left w:val="single" w:sz="12" w:space="0" w:color="000000"/>
                <w:bottom w:val="single" w:sz="12" w:space="0" w:color="000000"/>
                <w:right w:val="single" w:sz="12" w:space="0" w:color="000000"/>
              </w:divBdr>
            </w:div>
            <w:div w:id="149908344">
              <w:marLeft w:val="0"/>
              <w:marRight w:val="0"/>
              <w:marTop w:val="0"/>
              <w:marBottom w:val="0"/>
              <w:divBdr>
                <w:top w:val="none" w:sz="0" w:space="0" w:color="auto"/>
                <w:left w:val="none" w:sz="0" w:space="0" w:color="auto"/>
                <w:bottom w:val="none" w:sz="0" w:space="0" w:color="auto"/>
                <w:right w:val="none" w:sz="0" w:space="0" w:color="auto"/>
              </w:divBdr>
            </w:div>
          </w:divsChild>
        </w:div>
        <w:div w:id="489950788">
          <w:marLeft w:val="0"/>
          <w:marRight w:val="0"/>
          <w:marTop w:val="0"/>
          <w:marBottom w:val="0"/>
          <w:divBdr>
            <w:top w:val="none" w:sz="0" w:space="0" w:color="auto"/>
            <w:left w:val="none" w:sz="0" w:space="0" w:color="auto"/>
            <w:bottom w:val="none" w:sz="0" w:space="0" w:color="auto"/>
            <w:right w:val="none" w:sz="0" w:space="0" w:color="auto"/>
          </w:divBdr>
          <w:divsChild>
            <w:div w:id="14986901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4088534">
          <w:marLeft w:val="0"/>
          <w:marRight w:val="0"/>
          <w:marTop w:val="0"/>
          <w:marBottom w:val="0"/>
          <w:divBdr>
            <w:top w:val="none" w:sz="0" w:space="0" w:color="auto"/>
            <w:left w:val="none" w:sz="0" w:space="0" w:color="auto"/>
            <w:bottom w:val="none" w:sz="0" w:space="0" w:color="auto"/>
            <w:right w:val="none" w:sz="0" w:space="0" w:color="auto"/>
          </w:divBdr>
          <w:divsChild>
            <w:div w:id="17044792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21869</Words>
  <Characters>124654</Characters>
  <Application>Microsoft Office Word</Application>
  <DocSecurity>0</DocSecurity>
  <Lines>1038</Lines>
  <Paragraphs>292</Paragraphs>
  <ScaleCrop>false</ScaleCrop>
  <Company/>
  <LinksUpToDate>false</LinksUpToDate>
  <CharactersWithSpaces>146231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Webb</dc:creator>
  <cp:keywords/>
  <dc:description/>
  <cp:lastModifiedBy>Lora Webb</cp:lastModifiedBy>
  <cp:revision>2</cp:revision>
  <cp:lastPrinted>2012-04-25T15:16:00Z</cp:lastPrinted>
  <dcterms:created xsi:type="dcterms:W3CDTF">2012-04-25T15:16:00Z</dcterms:created>
  <dcterms:modified xsi:type="dcterms:W3CDTF">2012-04-25T15:16:00Z</dcterms:modified>
</cp:coreProperties>
</file>